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SchwbAV 1988 — Leistungen zur Durchführung von Aufklärungs-, Schulungs- und Bildungsmaßnahmen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von Schulungs- und Bildungsmaßnahmen für Vertrauenspersonen schwerbehinderter Menschen, Beauftragte der Arbeitgeber, Betriebs-, Personal-, Richter-, Staatsanwalts- und Präsidialräte sowie die Mitglieder der Stufenvertretungen wird gefördert, wenn es sich um Veranstaltungen der Integrationsämter im Sinne des § 185 Absatz 2 Satz 6 des Neunten Buches Sozialgesetzbuch handelt. Die Durchführung von Maßnahmen im Sinne des Satzes 1 durch andere Träger kann gefördert werden, wenn die Maßnahmen erforderlich und die Integrationsämter an ihrer inhaltlichen Gestaltung maßgeblich beteiligt sind.</w:t>
      </w:r>
    </w:p>
    <w:p>
      <w:r>
        <w:t xml:space="preserve">(2) Aufklärungsmaßnahmen sowie Schulungs- und Bildungsmaßnahmen für andere als in Absatz 1 genannte Personen, die die Teilhabe schwerbehinderter Menschen am Arbeitsleben zum Gegenstand haben, können gefördert werden. Dies gilt auch für die Qualifizierung des nach § 185 Absatz 1 des Neunten Buches Sozialgesetzbuch einzusetzenden Personals sowie für notwendige Informationsschriften und -veranstaltungen über Rechte, Pflichten, Leistungen und sonstige Eingliederungshilfen sowie Nachteilsausgleiche nach dem Neunten Buch Sozialgesetzbuch und anderen Vorschriften.</w:t>
      </w:r>
    </w:p>
    <w:p>
      <w:r>
        <w:rPr>
          <w:color w:val="555555"/>
          <w:sz w:val="17"/>
        </w:rPr>
        <w:t xml:space="preserve">Zitiervorschlag: § 29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SchwbAV 1988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