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SchwbAV 1988 — Hilfen zum Erreichen des Arbeitsplatzes</w:t>
      </w:r>
    </w:p>
    <w:p>
      <w:r>
        <w:rPr>
          <w:color w:val="555555"/>
          <w:sz w:val="18"/>
        </w:rPr>
        <w:t xml:space="preserve">Schwerbehinderten-Ausgleichsabgabeverordnung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Schwerbehinderte Menschen können Leistungen zum Erreichen des Arbeitsplatzes nach Maßgabe der Kraftfahrzeughilfe-Verordnung vom 28. September 1987 (BGBl. I S. 2251) erhalten.</w:t>
      </w:r>
    </w:p>
    <w:p>
      <w:r>
        <w:rPr>
          <w:color w:val="555555"/>
          <w:sz w:val="17"/>
        </w:rPr>
        <w:t xml:space="preserve">Zitiervorschlag: § 20 SchwbAV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https://recht.nulegal.eu/gesetze/SchwbAV%201988/20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