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SchwarmfdPV — Stichtag der Prüfung und Berichtszeitraum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Prüfer legt den Stichtag der Prüfung nach pflichtgemäßem Ermessen fest.</w:t>
      </w:r>
    </w:p>
    <w:p>
      <w:r>
        <w:t xml:space="preserve">(2) Berichtszeitraum der ersten Prüfung ist der Zeitraum zwischen dem Beginn der Tätigkeit als Schwarmfinanzierungsdienstleister im Sinne des Artikels 2 Absatz 1 Buchstabe e der Verordnung (EU) 2020/1503 und dem Stichtag der ersten Prüfung.</w:t>
      </w:r>
    </w:p>
    <w:p>
      <w:r>
        <w:t xml:space="preserve">(3) Berichtszeitraum der ersten Prüfung nach einem Zeitraum, in dem die Bundesanstalt nach § 32f Absatz 2 Satz 2 des Wertpapierhandelsgesetzes von einer jährlichen Prüfung abgesehen hat, ist der Zeitraum zwischen dem Ende des Befreiungszeitraums und dem Stichtag der darauffolgenden Prüfung.</w:t>
      </w:r>
    </w:p>
    <w:p>
      <w:r>
        <w:t xml:space="preserve">(4) Berichtszeitraum der sonstigen Prüfungen ist jeweils der Zeitraum zwischen dem Stichtag der letzten Prüfung und dem Stichtag der folgenden Prüfung.</w:t>
      </w:r>
    </w:p>
    <w:p>
      <w:r>
        <w:rPr>
          <w:color w:val="555555"/>
          <w:sz w:val="17"/>
        </w:rPr>
        <w:t xml:space="preserve">Zitiervorschlag: § 4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