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SchwarmfdPV — Umfang der Berichterstattung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Prüfungsbericht muss den Berichtszeitraum und den Prüfungszeitraum nennen. Er muss vollständig und so übersichtlich sein, dass aus ihm klar ersichtlich ist, inwieweit der Schwarmfinanzierungsdienstleister den in § 2 Absatz 1 genannten Anforderungen und Anordnungen entsprochen hat. Der Umfang der Berichterstattung hat jeweils der Bedeutung der behandelten Vorgänge zu entsprechen.</w:t>
      </w:r>
    </w:p>
    <w:p>
      <w:r>
        <w:t xml:space="preserve">(2) Jeder festgestellte Mangel ist im Prüfungsbericht ausführlich darzustellen. Hierbei unterliegt der Umfang der Berichterstattung, vorbehaltlich der nachfolgenden Bestimmungen, dem pflichtgemäßen Ermessen des Prüfers.</w:t>
      </w:r>
    </w:p>
    <w:p>
      <w:r>
        <w:t xml:space="preserve">(3) Vorgänge von besonderer Bedeutung im Zeitraum zwischen dem Stichtag einer Prüfung und dem Ende des Prüfungszeitraums sind im Prüfungsbericht darzustellen.</w:t>
      </w:r>
    </w:p>
    <w:p>
      <w:r>
        <w:rPr>
          <w:color w:val="555555"/>
          <w:sz w:val="17"/>
        </w:rPr>
        <w:t xml:space="preserve">Zitiervorschlag: § 10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