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SchwSalmoV — Ordnungswidrigkeiten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2 Abs. 1 Satz 1 eine Blutprobe nicht, nicht richtig oder nicht rechtzeitig untersuchen lässt,</w:t>
      </w:r>
    </w:p>
    <w:p>
      <w:pPr>
        <w:ind w:left="420"/>
      </w:pPr>
      <w:r>
        <w:t xml:space="preserve">2. entgegen § 2 Abs. 3, auch in Verbindung mit Abs. 4 Satz 5, nicht sicherstellt, dass die dort genannten Proben von einem Probenahmebericht begleitet werden,</w:t>
      </w:r>
    </w:p>
    <w:p>
      <w:pPr>
        <w:ind w:left="420"/>
      </w:pPr>
      <w:r>
        <w:t xml:space="preserve">3. entgegen § 2 Abs. 4 Satz 2, auch in Verbindung mit Satz 5, einen Probenahmebericht nicht oder nicht rechtzeitig übersendet,</w:t>
      </w:r>
    </w:p>
    <w:p>
      <w:pPr>
        <w:ind w:left="420"/>
      </w:pPr>
      <w:r>
        <w:t xml:space="preserve">4. entgegen § 2 Abs. 6, § 4 Abs. 1 Satz 2 oder § 6 Abs. 1 Satz 3 einen Probenahmebericht, ein Ergebnis oder eine Aufzeichnung nicht oder nicht mindestens drei Jahre aufbewahrt,</w:t>
      </w:r>
    </w:p>
    <w:p>
      <w:pPr>
        <w:ind w:left="420"/>
      </w:pPr>
      <w:r>
        <w:t xml:space="preserve">5. entgegen § 4 Abs. 1 Satz 1 Nr. 2 den Vom-Hundert-Anteil der positiven Salmonellenbefunde nicht, nicht richtig oder nicht rechtzeitig feststellt oder aufzeichnet,</w:t>
      </w:r>
    </w:p>
    <w:p>
      <w:pPr>
        <w:ind w:left="420"/>
      </w:pPr>
      <w:r>
        <w:t xml:space="preserve">6. entgegen § 6 Abs. 1 Satz 1 Nr. 1 nicht sicherstellt, dass die dort genannten Untersuchungen durchgeführt werden, oder</w:t>
      </w:r>
    </w:p>
    <w:p>
      <w:pPr>
        <w:ind w:left="420"/>
      </w:pPr>
      <w:r>
        <w:t xml:space="preserve">7. entgegen § 7 Abs. 2 eine Mitteilung nicht, nicht richtig, nicht vollständig oder nicht rechtzeitig macht.</w:t>
      </w:r>
    </w:p>
    <w:p>
      <w:r>
        <w:rPr>
          <w:color w:val="555555"/>
          <w:sz w:val="17"/>
        </w:rPr>
        <w:t xml:space="preserve">Zitiervorschlag: § 9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