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SchwSalmoV — Maßnahmen</w:t>
      </w:r>
    </w:p>
    <w:p>
      <w:r>
        <w:rPr>
          <w:color w:val="555555"/>
          <w:sz w:val="18"/>
        </w:rPr>
        <w:t xml:space="preserve">Schweine-Salmonellen-Verordnung</w:t>
      </w:r>
    </w:p>
    <w:p>
      <w:r>
        <w:rPr>
          <w:color w:val="555555"/>
          <w:sz w:val="18"/>
        </w:rPr>
        <w:t xml:space="preserve">Stand: 10.06.2019 (konsolidierte Textfassung, kein amtliches Inkrafttretensdatum)</w:t>
      </w:r>
    </w:p>
    <w:p>
      <w:r>
        <w:t xml:space="preserve">Ergibt die Feststellung der positiven Salmonellenantikörperbefunde nach § 4 Abs. 2 einen Vom-Hundert-Anteil von mehr als 40, so hat der Untersuchungspflichtige unter Hinzuziehung des betreuenden Tierarztes sicherzustellen, dass unverzüglich</w:t>
      </w:r>
    </w:p>
    <w:p>
      <w:pPr>
        <w:ind w:left="420"/>
      </w:pPr>
      <w:r>
        <w:t xml:space="preserve">1. bakteriologische und epidemiologische Untersuchungen auf Salmonellen durchgeführt werden, um die Ursache des Eintrags zu ermitteln, und</w:t>
      </w:r>
    </w:p>
    <w:p>
      <w:pPr>
        <w:ind w:left="420"/>
      </w:pPr>
      <w:r>
        <w:t xml:space="preserve">2. Maßnahmen zur Verminderung des Vom-Hundert-Anteils von mehr als 40 ergriffen werden, insbesondere eine Reinigung und Desinfektion der frei werdenden Buchten oder Betriebsabteilungen sowie eine Schadnagerbekämpfung durchgeführt werden.</w:t>
      </w:r>
    </w:p>
    <w:p>
      <w:r>
        <w:t xml:space="preserve">Die Art, der Umfang, die Durchführung und das Ergebnis der Maßnahmen sind unverzüglich aufzuzeichnen. Der Untersuchungspflichtige hat die Aufzeichnungen vom Tage des Beginns der jeweiligen Maßnahmen an mindestens drei Jahre aufzubewahren.</w:t>
      </w:r>
    </w:p>
    <w:p>
      <w:r>
        <w:rPr>
          <w:color w:val="555555"/>
          <w:sz w:val="17"/>
        </w:rPr>
        <w:t xml:space="preserve">Zitiervorschlag: § 6 SchwSalmoV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https://recht.nulegal.eu/gesetze/SchwSalmoV/6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