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SchwSalmoV — Impfungen</w:t>
      </w:r>
    </w:p>
    <w:p>
      <w:r>
        <w:rPr>
          <w:color w:val="555555"/>
          <w:sz w:val="18"/>
        </w:rPr>
        <w:t xml:space="preserve">Schweine-Salmonellen-Verordnung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einer Impfung gegen Salmonellen dürfen keine Impfstoffe angewendet werden, die geeignet sind, die Untersuchungen auf Antikörper nach § 2 Abs. 1 und 2 zu beeinträchtigen.</w:t>
      </w:r>
    </w:p>
    <w:p>
      <w:r>
        <w:rPr>
          <w:color w:val="555555"/>
          <w:sz w:val="17"/>
        </w:rPr>
        <w:t xml:space="preserve">Zitiervorschlag: § 5 SchwSalmoV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https://recht.nulegal.eu/gesetze/SchwSalmoV/5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