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SchulversucheV — Ausbildungsstätten</w:t>
      </w:r>
    </w:p>
    <w:p>
      <w:r>
        <w:rPr>
          <w:color w:val="555555"/>
          <w:sz w:val="18"/>
        </w:rPr>
        <w:t xml:space="preserve">Verordnung über die Ausbildungsförderung für den Besuch von Ausbildungsstätten, an denen Schulversuche durchgeführt werden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Ausbildungsförderung nach dem Bundesausbildungsförderungsgesetz wird geleistet für den Besuch</w:t>
      </w:r>
    </w:p>
    <w:p>
      <w:pPr>
        <w:ind w:left="420"/>
      </w:pPr>
      <w:r>
        <w:t xml:space="preserve">1. von Ausbildungsstätten, in denen Schüler in einem differenzierten Unterrichtssystem ohne Zuordnung zu unterschiedlichen Schulformen in studien- und berufsbezogenen Bildungsgängen zu Abschlüssen der Sekundarstufe II geführt werden,</w:t>
      </w:r>
    </w:p>
    <w:p>
      <w:pPr>
        <w:ind w:left="420"/>
      </w:pPr>
      <w:r>
        <w:t xml:space="preserve">2. von staatlichen Einrichtungen mit Versuchscharakter, die in einem einheitlichen vierjährigen Ausbildungsgang auf den Erwerb der allgemeinen Hochschulreife vorbereiten und zugleich Studieninhalte der Eingangssemester der wissenschaftlichen Hochschule vermitteln.</w:t>
      </w:r>
    </w:p>
    <w:p>
      <w:r>
        <w:t xml:space="preserve">(2) Ausbildungsförderung wird nur geleistet, wenn die Ausbildung im Rahmen eines von der zuständigen Landesbehörde genehmigten Schulversuchs oder an einer zugelassenen Versuchsschule durchgeführt wird.</w:t>
      </w:r>
    </w:p>
    <w:p>
      <w:r>
        <w:rPr>
          <w:color w:val="555555"/>
          <w:sz w:val="17"/>
        </w:rPr>
        <w:t xml:space="preserve">Zitiervorschlag: § 1 SchulversucheV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https://recht.nulegal.eu/gesetze/SchulversucheV/1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