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Schlussformel SchulgespflV (Bayern)</w:t>
      </w:r>
    </w:p>
    <w:p>
      <w:r>
        <w:rPr>
          <w:color w:val="555555"/>
          <w:sz w:val="18"/>
        </w:rPr>
        <w:t xml:space="preserve">Verordnung zur Schulgesundheitspflege Schulgesundheitspflegeverordnung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München, den 20. Dezember 2008</w:t>
      </w:r>
    </w:p>
    <w:p>
      <w:r>
        <w:t xml:space="preserve">Bayerisches Staatsministerium für Umwelt und Gesundheit</w:t>
      </w:r>
    </w:p>
    <w:p>
      <w:r>
        <w:t xml:space="preserve">Dr. Markus Söder, Staatsminister</w:t>
      </w:r>
    </w:p>
    <w:p>
      <w:r>
        <w:rPr>
          <w:color w:val="555555"/>
          <w:sz w:val="17"/>
        </w:rPr>
        <w:t xml:space="preserve">Zitiervorschlag: Schlussformel SchulgespflV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https://recht.nulegal.eu/gesetze/SchulgespflV/schlussformel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Schlussformel SchulgespflV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