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SchulgespflV (Bayern) — Maßnahmen der Schulgesundheitspflege</w:t>
      </w:r>
    </w:p>
    <w:p>
      <w:r>
        <w:rPr>
          <w:color w:val="555555"/>
          <w:sz w:val="18"/>
        </w:rPr>
        <w:t xml:space="preserve">Verordnung zur Schulgesundheitspflege Schulgesundheitspflegeverordnung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Schulgesundheitspflege umfasst die Durchführung der Schuleingangsuntersuchung (Schuleingangsscreening, schulärztliche Untersuchung) sowie insbesondere</w:t>
      </w:r>
    </w:p>
    <w:p>
      <w:r>
        <w:t xml:space="preserve">1. Impfberatung und Impfungen,</w:t>
      </w:r>
    </w:p>
    <w:p>
      <w:r>
        <w:t xml:space="preserve">2. Erhebung und Dokumentation von Daten zur Gesundheitsberichterstattung,</w:t>
      </w:r>
    </w:p>
    <w:p>
      <w:r>
        <w:t xml:space="preserve">3. Beratung über und Maßnahmen zur Gesundheitsförderung und Prävention,</w:t>
      </w:r>
    </w:p>
    <w:p>
      <w:r>
        <w:t xml:space="preserve">4. Erstellen ärztlicher Zeugnisse und Gutachten.</w:t>
      </w:r>
    </w:p>
    <w:p>
      <w:r>
        <w:rPr>
          <w:color w:val="555555"/>
          <w:sz w:val="17"/>
        </w:rPr>
        <w:t xml:space="preserve">Zitiervorschlag: § 2 SchulgespflV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https://recht.nulegal.eu/gesetze/SchulgespflV/2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