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 SchuldRAnpG — Ausschließliche Zuständigkeit des Amtsgerichts</w:t>
      </w:r>
    </w:p>
    <w:p>
      <w:r>
        <w:rPr>
          <w:color w:val="555555"/>
          <w:sz w:val="18"/>
        </w:rPr>
        <w:t xml:space="preserve">Schuldrechtsanpassungsgesetz</w:t>
      </w:r>
    </w:p>
    <w:p>
      <w:r>
        <w:rPr>
          <w:color w:val="555555"/>
          <w:sz w:val="18"/>
        </w:rPr>
        <w:t xml:space="preserve">Stand: 10.06.2019 (konsolidierte Textfassung, kein amtliches Inkrafttretensdatum)</w:t>
      </w:r>
    </w:p>
    <w:p>
      <w:r>
        <w:t xml:space="preserve">Das Amtsgericht, in dessen Bezirk das genutzte Grundstück ganz oder zum größten Teil belegen ist, ist ohne Rücksicht auf den Wert des Streitgegenstandes für alle Streitigkeiten zwischen Grundstückseigentümern und Nutzern über Ansprüche aus Vertragsverhältnissen nach § 1 Abs. 1 oder über das Bestehen solcher Verhältnisse ausschließlich zuständig.</w:t>
      </w:r>
    </w:p>
    <w:p>
      <w:r>
        <w:rPr>
          <w:color w:val="555555"/>
          <w:sz w:val="17"/>
        </w:rPr>
        <w:t xml:space="preserve">Zitiervorschlag: § 55 SchuldRAnpG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https://recht.nulegal.eu/gesetze/SchuldRAnpG/55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