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SchuldRAnpG — Begriffsbestimmung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Ferienhaus- und Wochenendhaussiedlungen sind Flächen, die</w:t>
      </w:r>
    </w:p>
    <w:p>
      <w:pPr>
        <w:ind w:left="420"/>
      </w:pPr>
      <w:r>
        <w:t xml:space="preserve">1. nach ihrer Zweckbestimmung und der Art der Nutzung zur Erholung dienen,</w:t>
      </w:r>
    </w:p>
    <w:p>
      <w:pPr>
        <w:ind w:left="420"/>
      </w:pPr>
      <w:r>
        <w:t xml:space="preserve">2. mit mehreren Ferien- oder Wochenendhäusern oder anderen, Erholungszwecken dienenden Bauwerken bebaut worden sind,</w:t>
      </w:r>
    </w:p>
    <w:p>
      <w:pPr>
        <w:ind w:left="420"/>
      </w:pPr>
      <w:r>
        <w:t xml:space="preserve">3. durch gemeinschaftliche Einrichtungen, insbesondere Wege, Spielflächen und Versorgungseinrichtungen, zu einer Anlage verbunden sind und</w:t>
      </w:r>
    </w:p>
    <w:p>
      <w:pPr>
        <w:ind w:left="420"/>
      </w:pPr>
      <w:r>
        <w:t xml:space="preserve">4. nicht Kleingartenanlagen im Sinne des § 1 des Bundeskleingartengesetzes sind.</w:t>
      </w:r>
    </w:p>
    <w:p>
      <w:r>
        <w:rPr>
          <w:color w:val="555555"/>
          <w:sz w:val="17"/>
        </w:rPr>
        <w:t xml:space="preserve">Zitiervorschlag: § 29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