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SchuldRAnpG — Mehrere Grundstückseigentümer</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Erstreckt sich die dem Nutzer zugewiesene Fläche über mehrere Grundstücke, können die Grundstückseigentümer das Vertragsverhältnis nur gemeinsam kündigen.</w:t>
      </w:r>
    </w:p>
    <w:p>
      <w:r>
        <w:t xml:space="preserve">(2) Im Falle der gemeinsamen Kündigung haften die Grundstückseigentümer dem Nutzer für die nach diesem Gesetz zu leistenden Entschädigungen als Gesamtschuldner. Befindet sich ein vom Nutzer errichtetes Bauwerk auf mehreren Grundstücken, sind die Grundstückseigentümer im Verhältnis zueinander im Zweifel zu gleichen Teilen verpflichtet. Entschädigungen nach den §§ 14 und 27 sind im Zweifel im Verhältnis der auf den jeweiligen Eigentümer entfallenden Fläche aufzuteilen.</w:t>
      </w:r>
    </w:p>
    <w:p>
      <w:r>
        <w:t xml:space="preserve">(3) Das Recht zur Kündigung steht einem Grundstückseigentümer allein zu, wenn die auf seinem Grundstück befindliche Teilfläche selbständig nutzbar ist. Das Kündigungsrecht besteht auch, wenn die Teilfläche gemeinsam mit einer weiteren auf dem Grundstück zur Nutzung zugewiesenen Bodenfläche selbständig nutzbar ist. Der Grundstückseigentümer hat dem anderen Grundstückseigentümer seine Kündigungsabsicht rechtzeitig anzuzeigen.</w:t>
      </w:r>
    </w:p>
    <w:p>
      <w:r>
        <w:t xml:space="preserve">(4) Wird der Vertrag nach Absatz 3 von einem Grundstückseigentümer gekündigt, kann der Nutzer vom Eigentümer des anderen Grundstücks die Fortsetzung des Vertrages über die auf dessen Grundstück befindliche Teilfläche verlangen. Das Fortsetzungsverlangen muß schriftlich bis zum Ablauf des zweiten auf den Zugang der Kündigung folgenden Monats erklärt werden. § 25 Abs. 2 Satz 2 und 3 ist entsprechend anzuwenden.</w:t>
      </w:r>
    </w:p>
    <w:p>
      <w:r>
        <w:t xml:space="preserve">(5) Wird der Vertrag nicht nach Absatz 4 fortgesetzt, hat der kündigende Grundstückseigentümer dem anderen Grundstückseigentümer nach Maßgabe des § 14 die Vermögensnachteile auszugleichen, die diesem durch die vorzeitige Beendigung der Gemeinschaft entstehen. Der kündigende Grundstückseigentümer hat den anderen Grundstückseigentümer von einer Entschädigungspflicht nach § 12 Abs. 1 freizustellen.</w:t>
      </w:r>
    </w:p>
    <w:p>
      <w:r>
        <w:rPr>
          <w:color w:val="555555"/>
          <w:sz w:val="17"/>
        </w:rPr>
        <w:t xml:space="preserve">Zitiervorschlag: § 26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