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SchuldRAnpG — Kündigungsschutzfrist</w:t>
      </w:r>
    </w:p>
    <w:p>
      <w:r>
        <w:rPr>
          <w:color w:val="555555"/>
          <w:sz w:val="18"/>
        </w:rPr>
        <w:t xml:space="preserve">Schuldrechtsanpassungsgesetz</w:t>
      </w:r>
    </w:p>
    <w:p>
      <w:r>
        <w:rPr>
          <w:color w:val="555555"/>
          <w:sz w:val="18"/>
        </w:rPr>
        <w:t xml:space="preserve">Stand: 10.06.2019 (konsolidierte Textfassung, kein amtliches Inkrafttretensdatum)</w:t>
      </w:r>
    </w:p>
    <w:p>
      <w:r>
        <w:t xml:space="preserve">(1) Der Grundstückseigentümer kann den Vertrag bis zum Ablauf des 31. Dezember 1999 nicht kündigen.</w:t>
      </w:r>
    </w:p>
    <w:p>
      <w:r>
        <w:t xml:space="preserve">(2) Vom 1. Januar 2000 an kann der Grundstückseigentümer den Vertrag nur kündigen, wenn er das Grundstück</w:t>
      </w:r>
    </w:p>
    <w:p>
      <w:pPr>
        <w:ind w:left="420"/>
      </w:pPr>
      <w:r>
        <w:t xml:space="preserve">1. zur Errichtung eines Ein- oder Zweifamilienhauses als Wohnung für sich, die zu seinem Hausstand gehörenden Personen oder seine Familienangehörigen benötigt und der Ausschluß des Kündigungsrechts dem Grundstückseigentümer angesichts seines Wohnbedarfs und seiner sonstigen berechtigten Interessen auch unter Würdigung der Interessen des Nutzers nicht zugemutet werden kann oder</w:t>
      </w:r>
    </w:p>
    <w:p>
      <w:pPr>
        <w:ind w:left="420"/>
      </w:pPr>
      <w:r>
        <w:t xml:space="preserve">2. alsbald der im Bebauungsplan festgesetzten anderen Nutzung zuführen oder alsbald für diese Nutzung vorbereiten will.</w:t>
      </w:r>
    </w:p>
    <w:p>
      <w:r>
        <w:t xml:space="preserve">In den Fällen des Satzes 1 Nr. 2 ist die Kündigung auch vor Rechtsverbindlichkeit des Bebauungsplans zulässig, wenn die Gemeinde seine Aufstellung, Änderung oder Ergänzung beschlossen hat, nach dem Stand der Planungsarbeiten anzunehmen ist, daß die beabsichtigte andere Nutzung festgesetzt wird, und dringende Gründe des öffentlichen Interesses die Vorbereitung oder die Verwirklichung der anderen Nutzung vor Rechtsverbindlichkeit des Bebauungsplans erfordern.</w:t>
      </w:r>
    </w:p>
    <w:p>
      <w:r>
        <w:t xml:space="preserve">(3) Vom 1. Januar 2005 an kann der Grundstückseigentümer den Vertrag auch dann kündigen, wenn er das Grundstück</w:t>
      </w:r>
    </w:p>
    <w:p>
      <w:pPr>
        <w:ind w:left="420"/>
      </w:pPr>
      <w:r>
        <w:t xml:space="preserve">1. zur Errichtung eines Ein- oder Zweifamilienhauses als Wohnung für sich, die zu seinem Hausstand gehörenden Personen oder seine Familienangehörigen benötigt oder</w:t>
      </w:r>
    </w:p>
    <w:p>
      <w:pPr>
        <w:ind w:left="420"/>
      </w:pPr>
      <w:r>
        <w:t xml:space="preserve">2. selbst zu kleingärtnerischen Zwecken, zur Erholung oder Freizeitgestaltung benötigt und der Ausschluß des Kündigungsrechts dem Grundstückseigentümer angesichts seines Erholungsbedarfs und seiner sonstigen berechtigten Interessen auch unter Berücksichtigung der Interessen des Nutzers nicht zugemutet werden kann.</w:t>
      </w:r>
    </w:p>
    <w:p>
      <w:r>
        <w:t xml:space="preserve">(4) Vom 4. Oktober 2015 an kann der Grundstückseigentümer den Vertrag nach Maßgabe der allgemeinen Bestimmungen kündigen.</w:t>
      </w:r>
    </w:p>
    <w:p>
      <w:r>
        <w:t xml:space="preserve">(5) Hatte der Nutzer am 3. Oktober 1990 das 60. Lebensjahr vollendet, ist eine Kündigung durch den Grundstückseigentümer zu Lebzeiten dieses Nutzers nicht zulässig.</w:t>
      </w:r>
    </w:p>
    <w:p>
      <w:r>
        <w:t xml:space="preserve">(6) Für Verträge im Sinne des § 1 Abs. 1 Nr. 1 über Grundstücke, die der Nutzer nicht bis zum Ablauf des 16. Juni 1994 bebaut hat, gilt der besondere Kündigungsschutz nach den Absätzen 1 und 2 nur bis zum 31. Dezember 2002, für Nutzungsverträge über Garagengrundstücke nur bis zum 31. Dezember 1999. Absatz 5 ist nicht anzuwenden. Diese Verträge kann der Grundstückseigentümer auch dann kündigen, wenn er das Grundstück einem besonderen Investitionszweck im Sinne des § 3 Abs. 1 des Investitionsvorranggesetzes zuführen will.</w:t>
      </w:r>
    </w:p>
    <w:p>
      <w:r>
        <w:t xml:space="preserve">(7) Handelt es sich um ein Grundstück oder den Teil eines Grundstücks, das aufgrund eines Vertrages zur Errichtung von Garagen überlassen wurde, kann der Grundstückseigentümer abweichend von den Absätzen 1 bis 6 den Vertrag auch kündigen, wenn</w:t>
      </w:r>
    </w:p>
    <w:p>
      <w:pPr>
        <w:ind w:left="420"/>
      </w:pPr>
      <w:r>
        <w:t xml:space="preserve">1. er als Wohnungsunternehmen gemäß § 4 Abs. 5 Nr. 1 und § 5 Abs. 1 des Altschuldenhilfe-Gesetzes auf dem Grundstück gelegene Wohnungen an deren Mieter veräußern will und</w:t>
      </w:r>
    </w:p>
    <w:p>
      <w:pPr>
        <w:ind w:left="420"/>
      </w:pPr>
      <w:r>
        <w:t xml:space="preserve">2. der Nutzer der Garage nicht Mieter einer auf dem Grundstück gelegenen Wohnung ist.</w:t>
      </w:r>
    </w:p>
    <w:p>
      <w:r>
        <w:t xml:space="preserve">Der Nutzer kann der Kündigung widersprechen und die Fortsetzung des Vertragsverhältnisses verlangen, wenn dessen Beendigung für ihn eine Härte bedeuten würde, die auch unter Würdigung der berechtigten Interessen des Grundstückseigentümers nicht zu rechtfertigen ist.</w:t>
      </w:r>
    </w:p>
    <w:p>
      <w:r>
        <w:rPr>
          <w:color w:val="555555"/>
          <w:sz w:val="17"/>
        </w:rPr>
        <w:t xml:space="preserve">Zitiervorschlag: § 23 SchuldRAnpG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https://recht.nulegal.eu/gesetze/SchuldRAnpG/23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