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SchulbauV (Bayern)</w:t>
      </w:r>
    </w:p>
    <w:p>
      <w:r>
        <w:rPr>
          <w:color w:val="555555"/>
          <w:sz w:val="18"/>
        </w:rPr>
        <w:t xml:space="preserve">Schulbauverordnung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Diese Verordnung tritt mit Wirkung vom 1. Januar 1995 in Kraft.</w:t>
      </w:r>
    </w:p>
    <w:p>
      <w:r>
        <w:t xml:space="preserve">(2) Gleichzeitig werden die Bestimmungen für das Verfahren bei der Genehmigung von Neu-, Um- und Erweiterungsbauten öffentlicher und privater Schulanlagen und Empfehlungen für den Bau von Schulanlagen im Zuständigkeitsbereich des Bayerischen Staatsministeriums für Unterricht und Kultus (Schulbauempfehlungen) vom 25. April 1984 (KMBl I S. 297, ber. S. 460 und KWMBl I 1987 S. 216) sowie die Empfehlungen zur Ausstattung von Sporthallen, Freisportanlagen und Schwimmhallen für den Schulsport einschließlich Grundausstattung für den Differenzierten Sportunterricht (Ausstattungsempfehlung Sport) vom 17. September 1985 (KMBl I S. 235) aufgehoben.</w:t>
      </w:r>
    </w:p>
    <w:p>
      <w:r>
        <w:rPr>
          <w:color w:val="555555"/>
          <w:sz w:val="17"/>
        </w:rPr>
        <w:t xml:space="preserve">Zitiervorschlag: § 6 SchulbauV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https://recht.nulegal.eu/gesetze/SchulbauV/6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