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SchulbauV (Bayern)</w:t>
      </w:r>
    </w:p>
    <w:p>
      <w:r>
        <w:rPr>
          <w:color w:val="555555"/>
          <w:sz w:val="18"/>
        </w:rPr>
        <w:t xml:space="preserve">Schulbauverordnung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Durchführung von Neu-, Um- und Erweiterungsbauten ist eine schulaufsichtliche Genehmigung erforderlich. Mit der schulaufsichtlichen Genehmigung wird festgestellt, daß das Bauprogramm</w:t>
      </w:r>
    </w:p>
    <w:p>
      <w:r>
        <w:t xml:space="preserve">1. dem schulischen Bedarf entspricht,</w:t>
      </w:r>
    </w:p>
    <w:p>
      <w:r>
        <w:t xml:space="preserve">2. unter Berücksichtigung des Bestands den notwendigen Raumbedarf abdeckt.</w:t>
      </w:r>
    </w:p>
    <w:p>
      <w:r>
        <w:t xml:space="preserve">(2) Die schulaufsichtliche Genehmigung ist zu erteilen, wenn der notwendige Raumbedarf für die auf Dauer zu erwartenden Schüler- und Klassenzahlen – unter Berücksichtigung des Bestands – abgedeckt wird und die Durchführung eines einwandfreien Schulbetriebs gewährleistet ist. Bei Um- und Erweiterungsbauten kann eine Genehmigung bereits erteilt werden, wenn mit der Verwirklichung der geplanten Baumaßnahmen mindestens eine Verbesserung unzulänglicher schulischer Verhältnisse erreicht wird.</w:t>
      </w:r>
    </w:p>
    <w:p>
      <w:r>
        <w:t xml:space="preserve">(3) Dem vom Aufwandsträger unter Beteiligung der Schule zu stellenden Antrag sind Unterlagen beizufügen über</w:t>
      </w:r>
    </w:p>
    <w:p>
      <w:r>
        <w:t xml:space="preserve">1. den tatsächlichen Einzugsbereich, soweit für die Schule nicht ein Schulsprengel rechtsverbindlich festgesetzt ist,</w:t>
      </w:r>
    </w:p>
    <w:p>
      <w:r>
        <w:t xml:space="preserve">2. die auf Dauer zu erwartende Schülerzahl,</w:t>
      </w:r>
    </w:p>
    <w:p>
      <w:r>
        <w:t xml:space="preserve">3. den Raumbedarf der Schule auf der Grundlage von §§ 3 und 4 mit Angaben zu Funktion und Größe der vorgesehenen Räume und Flächen,</w:t>
      </w:r>
    </w:p>
    <w:p>
      <w:r>
        <w:t xml:space="preserve">4. den vorhandenen Bestand und seine künftige Nutzung.</w:t>
      </w:r>
    </w:p>
    <w:p>
      <w:r>
        <w:t xml:space="preserve">Bei Schulzentren sollen darüber hinaus Angaben enthalten sein über</w:t>
      </w:r>
    </w:p>
    <w:p>
      <w:r>
        <w:t xml:space="preserve">1. die vom Aufwandsträger zu Grunde gelegten Einzelraumprogramme,</w:t>
      </w:r>
    </w:p>
    <w:p>
      <w:r>
        <w:t xml:space="preserve">2. das sich daraus errechnende Summenraumprogramm,</w:t>
      </w:r>
    </w:p>
    <w:p>
      <w:r>
        <w:t xml:space="preserve">3. die vorgesehene Nutzungsaufteilung dieses Summenraumprogramms auf die Schularten.</w:t>
      </w:r>
    </w:p>
    <w:p>
      <w:r>
        <w:t xml:space="preserve">Der Vorlage von Unterlagen zu Satz 1 Nrn. 1 und 2 bedarf es nicht bei Umbauten, die nicht mit einer wesentlichen Kapazitätsveränderung verbunden sind.</w:t>
      </w:r>
    </w:p>
    <w:p>
      <w:r>
        <w:t xml:space="preserve">(4) Für die Erteilung der schulaufsichtlichen Genehmigung sind die Regierungen zuständig.</w:t>
      </w:r>
    </w:p>
    <w:p>
      <w:r>
        <w:rPr>
          <w:color w:val="555555"/>
          <w:sz w:val="17"/>
        </w:rPr>
        <w:t xml:space="preserve">Zitiervorschlag: § 4 SchulbauV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https://recht.nulegal.eu/gesetze/SchulbauV/4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