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SchulLV (Brandenburg) — Voraussetzungen für die Beförderung</w:t>
      </w:r>
    </w:p>
    <w:p>
      <w:r>
        <w:rPr>
          <w:color w:val="555555"/>
          <w:sz w:val="18"/>
        </w:rPr>
        <w:t xml:space="preserve">Schullaufbahnverordnung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Wer die fachlichen Voraussetzungen gemäß § 5 Nummer 1 und 2 erfüllt, kann befördert werden</w:t>
      </w:r>
    </w:p>
    <w:p>
      <w:r>
        <w:t xml:space="preserve">zur Zweiten Konrektorin, zum Zweiten Konrektor, zur Konrektorin, zum Konrektor, zur Rektorin, zum Rektor an einer Gesamtschule oder an einer Oberschule, zur Rektorin, zum Rektor (Besoldungsgruppe A 14), wenn eine mindestens zweijährige Dienstzeit abgeleistet wurde und</w:t>
      </w:r>
    </w:p>
    <w:p>
      <w:r>
        <w:t xml:space="preserve">zur Rektorin, zum Rektor (Besoldungsgruppe A 15), wenn eine mindestens vierjährige Dienstzeit abgeleistet wurde.</w:t>
      </w:r>
    </w:p>
    <w:p>
      <w:r>
        <w:t xml:space="preserve">(2) Wer die fachlichen Voraussetzungen gemäß § 5 Nummer 3 erfüllt, kann befördert werden</w:t>
      </w:r>
    </w:p>
    <w:p>
      <w:r>
        <w:t xml:space="preserve">in ein Amt nach Absatz 1 Nummer 1, wenn eine mindestens vierjährige Dienstzeit in der Primarstufe abgeleistet wurde und</w:t>
      </w:r>
    </w:p>
    <w:p>
      <w:r>
        <w:t xml:space="preserve">in ein Amt nach Absatz 1 Nummer 2, wenn eine mindestens sechsjährige Dienstzeit in der Primarstufe abgeleistet wurde.</w:t>
      </w:r>
    </w:p>
    <w:p>
      <w:r>
        <w:t xml:space="preserve">(3) Bei der Beförderung zur Rektorin, zum Rektor (Besoldungsgruppe A 15) müssen die Ämter der Besoldungsgruppe A 14 nicht durchlaufen werden.</w:t>
      </w:r>
    </w:p>
    <w:p>
      <w:r>
        <w:rPr>
          <w:color w:val="555555"/>
          <w:sz w:val="17"/>
        </w:rPr>
        <w:t xml:space="preserve">Zitiervorschlag: § 6 SchulLV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https://recht.nulegal.eu/gesetze/SchulLV/6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