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SchulLV (Brandenburg) — Laufbahn der Lehrerin und des Lehrers für die Primarstufe</w:t>
      </w:r>
    </w:p>
    <w:p>
      <w:r>
        <w:rPr>
          <w:color w:val="555555"/>
          <w:sz w:val="18"/>
        </w:rPr>
        <w:t xml:space="preserve">Schullaufbahnverordnung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Zur Laufbahn gehören als</w:t>
      </w:r>
    </w:p>
    <w:p>
      <w:r>
        <w:t xml:space="preserve">Eingangsamt das Amt der Lehrerin, des Lehrers (Besoldungsgruppe A 13) und</w:t>
      </w:r>
    </w:p>
    <w:p>
      <w:r>
        <w:t xml:space="preserve">Beförderungsämter</w:t>
      </w:r>
    </w:p>
    <w:p>
      <w:r>
        <w:t xml:space="preserve">das Amt der Zweiten Konrektorin, des Zweiten Konrektors (Besoldungsgruppe A 14),</w:t>
      </w:r>
    </w:p>
    <w:p>
      <w:r>
        <w:t xml:space="preserve">das Amt der Konrektorin, des Konrektors (Besoldungsgruppe A 14),</w:t>
      </w:r>
    </w:p>
    <w:p>
      <w:r>
        <w:t xml:space="preserve">das Amt der Rektorin, des Rektors (Besoldungsgruppe A 14),</w:t>
      </w:r>
    </w:p>
    <w:p>
      <w:r>
        <w:t xml:space="preserve">das Amt der Rektorin, des Rektors an einer Gesamtschule oder an einer Oberschule (Besoldungsgruppe A 14) und</w:t>
      </w:r>
    </w:p>
    <w:p>
      <w:r>
        <w:t xml:space="preserve">das Amt der Rektorin, des Rektors (Besoldungsgruppe A 15).</w:t>
      </w:r>
    </w:p>
    <w:p>
      <w:r>
        <w:rPr>
          <w:color w:val="555555"/>
          <w:sz w:val="17"/>
        </w:rPr>
        <w:t xml:space="preserve">Zitiervorschlag: § 4 SchulLV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https://recht.nulegal.eu/gesetze/SchulLV/4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