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SchulLV (Brandenburg) — Laufbahnen des Schul- und Schulaufsichtsdienstes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Dienst an der brandenburgischen Schule und in der Schulaufsicht gliedert sich in die Laufbahnen</w:t>
      </w:r>
    </w:p>
    <w:p>
      <w:r>
        <w:t xml:space="preserve">der Lehrerin und des Lehrers</w:t>
      </w:r>
    </w:p>
    <w:p>
      <w:r>
        <w:t xml:space="preserve">für die Primarstufe,</w:t>
      </w:r>
    </w:p>
    <w:p>
      <w:r>
        <w:t xml:space="preserve">für die Sekundarstufe I,</w:t>
      </w:r>
    </w:p>
    <w:p>
      <w:r>
        <w:t xml:space="preserve">der Studienrätin und des Studienrats (allgemeinbildende Fächer)</w:t>
      </w:r>
    </w:p>
    <w:p>
      <w:r>
        <w:t xml:space="preserve">der Studienrätin und des Studienrats (berufliche Fächer),</w:t>
      </w:r>
    </w:p>
    <w:p>
      <w:r>
        <w:t xml:space="preserve">der Förderschullehrerin und des Förderschullehrers,</w:t>
      </w:r>
    </w:p>
    <w:p>
      <w:r>
        <w:t xml:space="preserve">der Bildungsamtfrau und des Bildungsamtmanns an allgemeinbildenden Schulen und an Oberstufenzentren,</w:t>
      </w:r>
    </w:p>
    <w:p>
      <w:r>
        <w:t xml:space="preserve">der Bildungsamtsrätin und des Bildungsamtsrats an allgemeinbildenden Schulen und an Oberstufenzentren,</w:t>
      </w:r>
    </w:p>
    <w:p>
      <w:r>
        <w:t xml:space="preserve">des schulpsychologischen Dienstes und</w:t>
      </w:r>
    </w:p>
    <w:p>
      <w:r>
        <w:t xml:space="preserve">des Schulaufsichtsdienstes.</w:t>
      </w:r>
    </w:p>
    <w:p>
      <w:r>
        <w:rPr>
          <w:color w:val="555555"/>
          <w:sz w:val="17"/>
        </w:rPr>
        <w:t xml:space="preserve">Zitiervorschlag: § 3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