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SchulLV (Brandenburg) — Leistungsprinzip</w:t>
      </w:r>
    </w:p>
    <w:p>
      <w:r>
        <w:rPr>
          <w:color w:val="555555"/>
          <w:sz w:val="18"/>
        </w:rPr>
        <w:t xml:space="preserve">Schullaufbahnverordnung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Einstellung, Übertragung von Dienstposten und Beförderung der Beamtinnen und Beamten sind nach Eignung, Befähigung und fachlicher Leistung vorzunehmen.</w:t>
      </w:r>
    </w:p>
    <w:p>
      <w:r>
        <w:t xml:space="preserve">(2) Die Eignung umfasst die allgemeinen beamtenrechtlichen Voraussetzungen und die zur Erfüllung der Aufgaben erforderliche Befähigung.</w:t>
      </w:r>
    </w:p>
    <w:p>
      <w:r>
        <w:t xml:space="preserve">(3) Die Befähigung umfasst die für die dienstliche Verwendung wesentlichen Fähigkeiten, Kenntnisse, Fertigkeiten und sonstigen Eigenschaften der Beamtinnen und Beamten.</w:t>
      </w:r>
    </w:p>
    <w:p>
      <w:r>
        <w:t xml:space="preserve">(4) Die fachliche Leistung besteht in den nach den dienstlichen Anforderungen bewerteten Arbeitsergebnissen.</w:t>
      </w:r>
    </w:p>
    <w:p>
      <w:r>
        <w:rPr>
          <w:color w:val="555555"/>
          <w:sz w:val="17"/>
        </w:rPr>
        <w:t xml:space="preserve">Zitiervorschlag: § 26 SchulLV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https://recht.nulegal.eu/gesetze/SchulLV/26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