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SchulKonfVO (Sachsen) — Amtszeit</w:t>
      </w:r>
    </w:p>
    <w:p>
      <w:r>
        <w:rPr>
          <w:color w:val="555555"/>
          <w:sz w:val="18"/>
        </w:rPr>
        <w:t xml:space="preserve">Schulkonferenzverordnung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Amtszeit beginnt mit der Annahme der Wahl und dauert bis zum Ende des laufenden Schuljahres. Eine Wiederwahl ist zulässig, solange die Wählbarkeit besteht.</w:t>
      </w:r>
    </w:p>
    <w:p>
      <w:r>
        <w:t xml:space="preserve">(2) Die Mitglieder führen nach Ablauf ihrer Amtszeit die Geschäfte bis zum Zusammentritt der neuen Schulkonferenz fort.</w:t>
      </w:r>
    </w:p>
    <w:p>
      <w:r>
        <w:rPr>
          <w:color w:val="555555"/>
          <w:sz w:val="17"/>
        </w:rPr>
        <w:t xml:space="preserve">Zitiervorschlag: § 5 SchulKonfVO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https://recht.nulegal.eu/gesetze/SchulKonfVO/5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