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SchulKonfVO (Sachsen) — Wahl der Vertreter der Schüler und ihrer Stellvertreter</w:t>
      </w:r>
    </w:p>
    <w:p>
      <w:r>
        <w:rPr>
          <w:color w:val="555555"/>
          <w:sz w:val="18"/>
        </w:rPr>
        <w:t xml:space="preserve">Schulkonferenzverordnung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Wahl der Vertreter der Schüler in der Schulkonferenz und ihrer Stellvertreter erfolgt im Schülerrat.</w:t>
      </w:r>
    </w:p>
    <w:p>
      <w:r>
        <w:t xml:space="preserve">(2) Wahlberechtigt sind alle Mitglieder des Schülerrates. Wählbar sind alle Mitglieder des Schülerrates ab Klassenstufe 7.</w:t>
      </w:r>
    </w:p>
    <w:p>
      <w:r>
        <w:t xml:space="preserve">(3) § 2 Abs. 3 und 4 gilt entsprechend.</w:t>
      </w:r>
    </w:p>
    <w:p>
      <w:r>
        <w:rPr>
          <w:color w:val="555555"/>
          <w:sz w:val="17"/>
        </w:rPr>
        <w:t xml:space="preserve">Zitiervorschlag: § 4 SchulKonfVO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https://recht.nulegal.eu/gesetze/SchulKonfVO/4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