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SchulKonfVO (Sachsen) — In-Kraft-Treten</w:t>
      </w:r>
    </w:p>
    <w:p>
      <w:r>
        <w:rPr>
          <w:color w:val="555555"/>
          <w:sz w:val="18"/>
        </w:rPr>
        <w:t xml:space="preserve">Schulkonferenzverordnung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Dresden, den 1. August 1994</w:t>
      </w:r>
    </w:p>
    <w:p>
      <w:r>
        <w:t xml:space="preserve">Der Staatsminister für Kultus</w:t>
      </w:r>
    </w:p>
    <w:p>
      <w:r>
        <w:t xml:space="preserve">Friedbert Groß</w:t>
      </w:r>
    </w:p>
    <w:p>
      <w:r>
        <w:rPr>
          <w:color w:val="555555"/>
          <w:sz w:val="17"/>
        </w:rPr>
        <w:t xml:space="preserve">Zitiervorschlag: § 11 SchulKonfVO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https://recht.nulegal.eu/gesetze/SchulKonfVO/11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