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90 SchulG (Nordrhein-Westfalen) — Organisation der oberen Schulaufsichtsbehörde</w:t>
      </w:r>
    </w:p>
    <w:p>
      <w:r>
        <w:rPr>
          <w:color w:val="555555"/>
          <w:sz w:val="18"/>
        </w:rPr>
        <w:t xml:space="preserve">Schulgesetz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Aufgaben der oberen Schulaufsichtsbehörde werden in einer Schulabteilung wahrgenommen, die aus schulfachlichen und verwaltungsfachlichen Aufsichtsbeamtinnen und Aufsichtsbeamten besteht.</w:t>
      </w:r>
    </w:p>
    <w:p>
      <w:r>
        <w:rPr>
          <w:color w:val="555555"/>
          <w:sz w:val="17"/>
        </w:rPr>
        <w:t xml:space="preserve">Zitiervorschlag: § 90 SchulG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https://recht.nulegal.eu/gesetze/SchulG/90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