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SchulG (Nordrhein-Westfalen) — Ganztagsschule, Ergänzende Angebote, Offene Ganztagsschule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Schulen können als Ganztagsschulen geführt werden, wenn die personellen, sächlichen und schulorganisatorischen Voraussetzungen erfüllt sind. Die Förderschule mit dem Förderschwerpunkt Geistige Entwicklung und die Förderschule mit dem Förderschwerpunkt Körperliche und motorische Entwicklung werden in der Regel als Ganztagsschule geführt. Die Entscheidung des Schulträgers bedarf der Zustimmung der oberen Schulaufsichtsbehörde.</w:t>
      </w:r>
    </w:p>
    <w:p>
      <w:r>
        <w:t xml:space="preserve">(2) An Schulen können außerunterrichtliche Ganztags- und Betreuungsangebote eingerichtet werden, die der besonderen Förderung der Schülerinnen und Schüler dienen.</w:t>
      </w:r>
    </w:p>
    <w:p>
      <w:r>
        <w:t xml:space="preserve">(3) Der Schulträger kann mit Trägern der öffentlichen und der freien Jugendhilfe und anderen Einrichtungen, die Bildung und Erziehung fördern, eine weitergehende Zusammenarbeit vereinbaren, um außerunterrichtliche Angebote vorzuhalten (Offene Ganztagsschule). Dabei soll auch die Bildung gemeinsamer Steuergruppen vorgesehen werden. Die Einbeziehung der Schule bedarf der Zustimmung der Schulkonferenz. Die Erhebung von Elternbeiträgen richtet sich nach § 51 Absatz 5 des Kinderbildungsgesetzes vom 3. Dezember 2019 (GV. NRW. S. 877) in der jeweils geltenden Fassung.</w:t>
      </w:r>
    </w:p>
    <w:p>
      <w:r>
        <w:t xml:space="preserve">Zweiter Teil</w:t>
      </w:r>
    </w:p>
    <w:p>
      <w:r>
        <w:t xml:space="preserve">Aufbau und Gliederung des Schulwesens</w:t>
      </w:r>
    </w:p>
    <w:p>
      <w:r>
        <w:t xml:space="preserve">Erster Abschnitt</w:t>
      </w:r>
    </w:p>
    <w:p>
      <w:r>
        <w:t xml:space="preserve">Schulstruktur</w:t>
      </w:r>
    </w:p>
    <w:p>
      <w:r>
        <w:rPr>
          <w:color w:val="555555"/>
          <w:sz w:val="17"/>
        </w:rPr>
        <w:t xml:space="preserve">Zitiervorschlag: § 9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