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SchulG (Nordrhein-Westfalen) — Unterrichtszeit, Unterrichtsorganisation, Digitalisierung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wird als Vollzeitunterricht in der Regel an wöchentlich fünf Tagen erteilt. Über Ausnahmen entscheidet die Schulkonferenz im Einvernehmen mit dem Schulträger.</w:t>
      </w:r>
    </w:p>
    <w:p>
      <w:r>
        <w:t xml:space="preserve">(2) Zur Erfüllung des Bildungs- und Erziehungsauftrags kann die Schule bereitgestellte Lehr- und Lernsysteme sowie Arbeits- und Kommunikationsplattformen in digitaler Form nutzen.</w:t>
      </w:r>
    </w:p>
    <w:p>
      <w:r>
        <w:t xml:space="preserve">(3) Das Ministerium kann die Unterrichtszeit und die Unterrichtsorganisation in den Ausbildungs- und Prüfungsordnungen, insbesondere für den Teilzeitunterricht und den Blockunterricht im Berufskolleg, abweichend von Absatz 1 regeln.</w:t>
      </w:r>
    </w:p>
    <w:p>
      <w:r>
        <w:rPr>
          <w:color w:val="555555"/>
          <w:sz w:val="17"/>
        </w:rPr>
        <w:t xml:space="preserve">Zitiervorschlag: § 8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