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SchulG (Nordrhein-Westfalen) — Mitwirkung beim Schulträger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Schule und Schulträger wirken bei der Entwicklung des Schulwesens auf örtlicher Ebene zusammen. Die Schule ist vom Schulträger in den für sie bedeutsamen Angelegenheiten rechtzeitig zu beteiligen. Hierzu gehören insbesondere</w:t>
      </w:r>
    </w:p>
    <w:p>
      <w:r>
        <w:t xml:space="preserve">1. Teilung, Zusammenlegung, Änderung und Auflösung der Schule,</w:t>
      </w:r>
    </w:p>
    <w:p>
      <w:r>
        <w:t xml:space="preserve">2. Aufstellung und Änderung von Schulentwicklungsplänen,</w:t>
      </w:r>
    </w:p>
    <w:p>
      <w:r>
        <w:t xml:space="preserve">3. Festlegung von Schuleinzugsbereichen,</w:t>
      </w:r>
    </w:p>
    <w:p>
      <w:r>
        <w:t xml:space="preserve">4. räumliche Unterbringung und Ausstattung der Schule sowie schulische Baumaßnahmen,</w:t>
      </w:r>
    </w:p>
    <w:p>
      <w:r>
        <w:t xml:space="preserve">5. Schulwegsicherung und Schülerbeförderung,</w:t>
      </w:r>
    </w:p>
    <w:p>
      <w:r>
        <w:t xml:space="preserve">6. Zusammenarbeit von Schulen und anderen Bildungseinrichtungen,</w:t>
      </w:r>
    </w:p>
    <w:p>
      <w:r>
        <w:t xml:space="preserve">7. Umstellung auf die Ganztagsschule,</w:t>
      </w:r>
    </w:p>
    <w:p>
      <w:r>
        <w:t xml:space="preserve">8. Einrichtung des Gemeinsamen Lernens,</w:t>
      </w:r>
    </w:p>
    <w:p>
      <w:r>
        <w:t xml:space="preserve">9. Teilnahme an Schulversuchen.</w:t>
      </w:r>
    </w:p>
    <w:p>
      <w:r>
        <w:rPr>
          <w:color w:val="555555"/>
          <w:sz w:val="17"/>
        </w:rPr>
        <w:t xml:space="preserve">Zitiervorschlag: § 76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https://recht.nulegal.eu/gesetze/SchulG/76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