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SchulG (Nordrhein-Westfalen) — Schulpflegschaft</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Mitglieder der Schulpflegschaft sind die Vorsitzenden der Klassenpflegschaften sowie die von den Jahrgangsstufen gewählten Vertreterinnen und Vertreter. Ihre Stellvertreterinnen und Stellvertreter können beratend an den Sitzungen teilnehmen. Bei Verhinderung von ordentlichen Mitgliedern üben sie deren Stimmrecht aus. Ein Elternteil kann in mehreren Klassenpflegschaften zur Vorsitzenden oder zum Vorsitzenden oder in Jahrgangsstufenpflegschaften zur Vertreterin oder zum Vertreter gewählt werden und hat in Sitzungen der Schulpflegschaft ein entsprechendes Stimmengewicht. Die Schulleiterin oder der Schulleiter soll beratend an den Sitzungen teilnehmen. Zwei vom Schülerrat gewählte Schülerinnen und Schüler ab Klasse 7 können mit beratender Stimme teilnehmen. Die Schulpflegschaft wählt eine Vorsitzende oder einen Vorsitzenden und bis zu drei Stellvertreterinnen oder Stellvertreter. Wählbar sind neben den Mitgliedern der Schulpflegschaft die stellvertretenden Vorsitzenden der Klassen- und Jahrgangsstufenpflegschaften. Sie werden mit der Wahl Mitglieder der Schulpflegschaft.</w:t>
      </w:r>
    </w:p>
    <w:p>
      <w:r>
        <w:t xml:space="preserve">(2) Die Schulpflegschaft vertritt die Interessen der Eltern bei der Gestaltung der Bildungs- und Erziehungsarbeit der Schule. Sie berät über alle wichtigen Angelegenheiten der Schule. Hierzu kann sie Anträge an die Schulkonferenz richten. Die Schulpflegschaft wählt die Vertretung der Eltern für die Schulkonferenz und die Fachkonferenzen. Die Eltern können über die Bildungs- und Erziehungsarbeit auch unter sich beraten.</w:t>
      </w:r>
    </w:p>
    <w:p>
      <w:r>
        <w:t xml:space="preserve">(3) Die Schulpflegschaft kann eine Versammlung aller Eltern einberufen. Die Elternversammlung lässt sich über wichtige Angelegenheiten der Schule unterrichten und berät darüber.</w:t>
      </w:r>
    </w:p>
    <w:p>
      <w:r>
        <w:t xml:space="preserve">(4) Schulpflegschaften können auf örtlicher und überörtlicher Ebene zusammenwirken und ihre Interessen gegenüber Schulträger und Schulaufsicht vertreten.</w:t>
      </w:r>
    </w:p>
    <w:p>
      <w:r>
        <w:rPr>
          <w:color w:val="555555"/>
          <w:sz w:val="17"/>
        </w:rPr>
        <w:t xml:space="preserve">Zitiervorschlag: § 72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