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SchulG (Nordrhein-Westfalen) — Schulleitung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Schulleitung gehören die Schulleiterin oder der Schulleiter und die ständige Stellvertreterin oder der ständige Stellvertreter an. Soweit eine zweite Konrektorin oder ein zweiter Konrektor bestellt ist, gehört sie oder er der Schulleitung an. Das Ministerium kann zulassen, dass weitere Personen der Schulleitung angehören (Erweiterte Schulleitung).</w:t>
      </w:r>
    </w:p>
    <w:p>
      <w:r>
        <w:t xml:space="preserve">(2) Im Fall der Verhinderung der Schulleiterin oder des Schulleiters übernimmt die ständige Vertreterin oder der ständige Vertreter, bei deren oder dessen Verhinderung ein anderes Mitglied der Schulleitung diese Aufgabe. Ist ein weiteres Mitglied der Schulleitung nicht vorhanden oder ebenfalls verhindert, übernimmt die dienstälteste Lehrerin oder der dienstälteste Lehrer der Schule die Vertretung, soweit die Schulleiterin oder der Schulleiter nicht eine andere Lehrerin oder einen anderen Lehrer mit der Vertretung beauftragt.</w:t>
      </w:r>
    </w:p>
    <w:p>
      <w:r>
        <w:t xml:space="preserve">(3) Die Schulleiterin oder der Schulleiter kann einzelne Leitungsaufgaben auf Lehrerinnen und Lehrer zur eigenständigen Wahrnehmung übertragen. Die Gesamtverantwortung der Schulleiterin oder des Schulleiters bleibt davon unberührt.</w:t>
      </w:r>
    </w:p>
    <w:p>
      <w:r>
        <w:t xml:space="preserve">(4) Die obere Schulaufsichtsbehörde kann Schulleiterkonferenzen einrichten. Die Schulleiterkonferenz berät und verständigt sich über Angelegenheiten aus dem Aufgabenbereich der Schulen, die eine einheitliche Behandlung erfordern. Sie dient auch der Zusammenarbeit der Schulen mit den Schulträgern und außerschulischen Partnern. Die Schulaufsichtsbehörde kann zu ihrer Unterstützung die Schulleiterkonferenz mit der Vorbereitung geeigneter Angelegenheiten beauftragen.</w:t>
      </w:r>
    </w:p>
    <w:p>
      <w:r>
        <w:rPr>
          <w:color w:val="555555"/>
          <w:sz w:val="17"/>
        </w:rPr>
        <w:t xml:space="preserve">Zitiervorschlag: § 60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