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SchulG (Nordrhein-Westfalen) — Öffnung von Schule, Zusammenarbeit mit außerschulischen Partnern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Schule wirkt mit Personen und Einrichtungen ihres Umfeldes zur Erfüllung des schulischen Bildungs- und Erziehungsauftrages und bei der Gestaltung des Übergangs von den Tageseinrichtungen für Kinder in die Grundschule zusammen.</w:t>
      </w:r>
    </w:p>
    <w:p>
      <w:r>
        <w:t xml:space="preserve">(2) Schulen sollen in gemeinsamer Verantwortung mit den Trägern der öffentlichen und der freien Jugendhilfe, mit Religionsgemeinschaften und mit anderen Partnern zusammenarbeiten, die Verantwortung für die Belange von Kindern, Jugendlichen und jungen Volljährigen tragen, und Hilfen zur beruflichen Orientierung geben.</w:t>
      </w:r>
    </w:p>
    <w:p>
      <w:r>
        <w:t xml:space="preserve">(3) Vereinbarungen nach den Absätzen 1 und 2 bedürfen der Zustimmung der Schulkonferenz.</w:t>
      </w:r>
    </w:p>
    <w:p>
      <w:r>
        <w:t xml:space="preserve">Zweiter Abschnitt</w:t>
      </w:r>
    </w:p>
    <w:p>
      <w:r>
        <w:t xml:space="preserve">Geltungsbereich, Rechtsstellung</w:t>
      </w:r>
    </w:p>
    <w:p>
      <w:r>
        <w:t xml:space="preserve">und innere Organisation der Schule</w:t>
      </w:r>
    </w:p>
    <w:p>
      <w:r>
        <w:rPr>
          <w:color w:val="555555"/>
          <w:sz w:val="17"/>
        </w:rPr>
        <w:t xml:space="preserve">Zitiervorschlag: § 5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