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47 SchulG (Nordrhein-Westfalen) — Beendigung des Schulverhältnisses</w:t>
      </w:r>
    </w:p>
    <w:p>
      <w:r>
        <w:rPr>
          <w:color w:val="555555"/>
          <w:sz w:val="18"/>
        </w:rPr>
        <w:t xml:space="preserve">Schulgesetz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Schulverhältnis endet, wenn</w:t>
      </w:r>
    </w:p>
    <w:p>
      <w:r>
        <w:t xml:space="preserve">1. die Schülerin oder der Schüler den Bildungsgang durchlaufen oder die Schulpflicht erfüllt hat und ein Abschluss- oder Abgangszeugnis erteilt wird,</w:t>
      </w:r>
    </w:p>
    <w:p>
      <w:r>
        <w:t xml:space="preserve">2. die Eltern die Schülerin oder den Schüler schriftlich abmelden,</w:t>
      </w:r>
    </w:p>
    <w:p>
      <w:r>
        <w:t xml:space="preserve">3. ein weiteres Wiederholen der Klasse oder Jahrgangsstufe nicht mehr zulässig ist (§ 50 Abs. 5 Satz 2),</w:t>
      </w:r>
    </w:p>
    <w:p>
      <w:r>
        <w:t xml:space="preserve">4. die Schülerin oder der Schüler die für den Bildungsgang bestimmte Höchstausbildungsdauer erreicht hat,</w:t>
      </w:r>
    </w:p>
    <w:p>
      <w:r>
        <w:t xml:space="preserve">5. die Schulpflicht gemäß § 40 Abs. 2 ruht,</w:t>
      </w:r>
    </w:p>
    <w:p>
      <w:r>
        <w:t xml:space="preserve">6. die Schülerin oder der Schüler gemäß § 54 Absatz 3 dauernd vom Schulbesuch ausgeschlossen wird,</w:t>
      </w:r>
    </w:p>
    <w:p>
      <w:r>
        <w:t xml:space="preserve">7. die Schülerin oder der Schüler in eine andere Schule überwiesen wird,</w:t>
      </w:r>
    </w:p>
    <w:p>
      <w:r>
        <w:t xml:space="preserve">8. die nicht mehr schulpflichtige Schülerin oder der nicht mehr schulpflichtige Schüler trotz schriftlicher Erinnerung ununterbrochen 20 Unterrichtstage unentschuldigt fehlt,</w:t>
      </w:r>
    </w:p>
    <w:p>
      <w:r>
        <w:t xml:space="preserve">9. die Schülerin oder der Schüler auf Grund einer Ordnungsmaßnahme entlassen oder verwiesen wird.</w:t>
      </w:r>
    </w:p>
    <w:p>
      <w:r>
        <w:t xml:space="preserve">(2) Eine schulpflichtige Schülerin oder ein schulpflichtiger Schüler kann nur in Verbindung mit einem nachgewiesenen Schulwechsel aus der besuchten Schule ausscheiden. § 53 Abs. 5 bleibt unberührt.</w:t>
      </w:r>
    </w:p>
    <w:p>
      <w:r>
        <w:t xml:space="preserve">Zweiter Abschnitt</w:t>
      </w:r>
    </w:p>
    <w:p>
      <w:r>
        <w:t xml:space="preserve">Leistungsbewertung</w:t>
      </w:r>
    </w:p>
    <w:p>
      <w:r>
        <w:rPr>
          <w:color w:val="555555"/>
          <w:sz w:val="17"/>
        </w:rPr>
        <w:t xml:space="preserve">Zitiervorschlag: § 47 SchulG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https://recht.nulegal.eu/gesetze/SchulG/47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