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SchulG (Nordrhein-Westfalen) — Aufnahme in die Schule, Schulwechsel</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Aufnahme der Schülerin oder des Schülers in die Schule entscheidet die Schulleiterin oder der Schulleiter innerhalb des vom Schulträger hierfür festgelegten Rahmens, insbesondere der Zahl der Parallelklassen pro Jahrgang. Die Schulleiterin oder der Schulleiter kann vorübergehend Schülerinnen und Schüler als Gäste aufnehmen. Schülerinnen und Schüler werden in der Regel zu Beginn des Schuljahres, in Weiterbildungskollegs zu Beginn des Schulhalbjahres in die Schule aufgenommen.</w:t>
      </w:r>
    </w:p>
    <w:p>
      <w:r>
        <w:t xml:space="preserve">(2) Die Aufnahme in eine Schule kann abgelehnt werden, wenn ihre Aufnahmekapazität erschöpft ist oder die Zahl der Anmeldungen die Mindestgröße unterschreitet. Besondere Aufnahmevoraussetzungen und Aufnahmeverfahren für einzelne Schulstufen oder Schulformen sowie Aufnahmekriterien bei einem Anmeldeüberhang können in der jeweiligen Ausbildungs- und Prüfungsordnung geregelt werden.</w:t>
      </w:r>
    </w:p>
    <w:p>
      <w:r>
        <w:t xml:space="preserve">(3) Jedes Kind hat einen Anspruch auf Aufnahme in die seiner Wohnung nächstgelegene Grundschule der gewünschten Schulart in seiner Gemeinde im Rahmen der vom Schulträger festgelegten Aufnahmekapazität, soweit der Schulträger keinen Schuleinzugsbereich gebildet hat. Der Schulträger legt unter Beachtung der Höchstgrenze für die zu bildenden Eingangsklassen an Grundschulen nach der Verordnung gemäß § 93 Absatz 2 Nummer 3 die Zahl und die Verteilung der Eingangsklassen auf die Schulen und Teilstandorte fest. Er kann die Zahl der in die Eingangsklassen aufzunehmenden Schülerinnen und Schüler einer Grundschule oder mehrerer Grundschulen begrenzen, wenn dies für eine ausgewogene Klassenbildung innerhalb einer Gemeinde erforderlich ist oder besondere Lernbedingungen oder bauliche Gegebenheiten berücksichtigt werden sollen. Die Vorschriften zu den Klassengrößen bleiben unberührt.</w:t>
      </w:r>
    </w:p>
    <w:p>
      <w:r>
        <w:t xml:space="preserve">(4) Die Schulleiterin oder der Schulleiter kann im Einvernehmen mit dem Schulträger die Zahl der in die Klasse 5 einer Schule der Sekundarstufe I oder mit Sekundarstufe I aufzunehmenden Schülerinnen und Schüler begrenzen, wenn</w:t>
      </w:r>
    </w:p>
    <w:p>
      <w:r>
        <w:t xml:space="preserve">1. ein Angebot für Gemeinsames Lernen (§ 20 Absatz 2) eingerichtet wird,</w:t>
      </w:r>
    </w:p>
    <w:p>
      <w:r>
        <w:t xml:space="preserve">2. rechnerisch pro Parallelklasse mindestens zwei Schülerinnen und Schüler mit festgestelltem sonderpädagogischem Unterstützungsbedarf aufgenommen werden und</w:t>
      </w:r>
    </w:p>
    <w:p>
      <w:r>
        <w:t xml:space="preserve">3. im Durchschnitt aller Parallelklassen der jeweilige Klassenfrequenzrichtwert nach der Verordnung zur Ausführung des § 93 Abs. 2 Schulgesetz nicht unterschritten wird.</w:t>
      </w:r>
    </w:p>
    <w:p>
      <w:r>
        <w:t xml:space="preserve">Die Vorschriften zu den Klassengrößen der Verordnung zur Ausführung des § 93 Abs. 2 Schulgesetz bleiben unberührt.</w:t>
      </w:r>
    </w:p>
    <w:p>
      <w:r>
        <w:t xml:space="preserve">(5) Jeder Ausbildungsbetrieb hat den Anspruch, dass seine Auszubildenden zur Erfüllung der Schulpflicht das zum Ausbildungsbetrieb nächstgelegene Berufskolleg besuchen, in dem eine entsprechende Fachklasse eingerichtet ist. Mit Einverständnis des Ausbildungsbetriebs kann eine Auszubildende oder ein Auszubildender ein anderes, insbesondere wohnortnäheres Berufskolleg, an dem eine entsprechende Fachklasse eingerichtet ist, im Rahmen der Aufnahmekapazität besuchen. § 84 bleibt unberührt.</w:t>
      </w:r>
    </w:p>
    <w:p>
      <w:r>
        <w:t xml:space="preserve">(6) Der Schulträger kann festlegen, dass Schülerinnen und Schülern, die in ihrer Gemeinde eine Schule der gewählten Schulform im Sinne des § 10 besuchen können, die Aufnahme verweigert wird, wenn die Zahl der Anmeldungen die Aufnahmekapazität der Schule übersteigt.</w:t>
      </w:r>
    </w:p>
    <w:p>
      <w:r>
        <w:t xml:space="preserve">(7) Die Schulaufsichtsbehörde kann eine Schülerin oder einen Schüler nach Anhörung der Eltern und der beteiligten Schulträger einer bestimmten Schule am Wohnort oder in einer anderen Gemeinde zuweisen. Dies gilt insbesondere, wenn eine schulpflichtige Schülerin oder ein schulpflichtiger Schüler nicht in eine Schule der gewählten und der Eignung entsprechenden Schulform aufgenommen worden ist.</w:t>
      </w:r>
    </w:p>
    <w:p>
      <w:r>
        <w:t xml:space="preserve">(8) Eine Schülerin oder ein Schüler, die oder der die Schule wechselt, wird im Rahmen der Verweildauer in die Schulstufe, die Schulform und die Klasse oder Jahrgangsstufe aufgenommen, die dem bisherigen Bildungsgang und dem Zeugnis entsprechen. Näheres zum Schulformwechsel bestimmen die Ausbildungs- und Prüfungsordnungen.</w:t>
      </w:r>
    </w:p>
    <w:p>
      <w:r>
        <w:t xml:space="preserve">(9) In der Sekundarstufe I prüft die Schule gemäß § 13 Abs. 3 und nach Maßgabe der Ausbildungs- und Prüfungsordnung im Rahmen der jährlichen Versetzungsentscheidung, ob den Eltern leistungsstarker Schülerinnen und Schüler der Hauptschule der Wechsel ihres Kindes zur Realschule oder zum Gymnasium und den Eltern leistungsstarker Schülerinnen und Schüler der Realschule der Wechsel ihres Kindes zum Gymnasium zu empfehlen ist.</w:t>
      </w:r>
    </w:p>
    <w:p>
      <w:r>
        <w:t xml:space="preserve">(10) Bei den Entscheidungen über die Aufnahme in die Schule nach den vorstehenden Absätzen gehören die Bildungsgänge des Gymnasiums zu einer einheitlichen Schulform.</w:t>
      </w:r>
    </w:p>
    <w:p>
      <w:r>
        <w:rPr>
          <w:color w:val="555555"/>
          <w:sz w:val="17"/>
        </w:rPr>
        <w:t xml:space="preserve">Zitiervorschlag: § 46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