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SchulG (Nordrhein-Westfalen) — Meinungsfreiheit, Schülerzeitungen, Schülergruppen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Schülerinnen und Schüler haben das Recht, in der Schule ihre Meinung in Wort, Schrift und Bild frei zu äußern. Sie können ihre Meinung auch im Unterricht im sachlichen Zusammenhang mit diesem frei äußern.</w:t>
      </w:r>
    </w:p>
    <w:p>
      <w:r>
        <w:t xml:space="preserve">(2) Das Recht auf freie Meinungsäußerung findet seine Schranken in den Vorschriften der allgemeinen Gesetze, den gesetzlichen Bestimmungen zum Schutze der Jugend und in dem Recht der persönlichen Ehre. Durch die Ausübung dieses Rechts dürfen der Bildungs- und Erziehungsauftrag der Schule, insbesondere die Durchführung des Unterrichts und anderer schulischer Veranstaltungen sowie die Rechte anderer nicht beeinträchtigt werden.</w:t>
      </w:r>
    </w:p>
    <w:p>
      <w:r>
        <w:t xml:space="preserve">(3) Die Schülerinnen und Schüler haben das Recht, Schülerzeitungen herauszugeben und auf dem Schulgrundstück zu verbreiten. Schülerzeitungen sind Zeitungen, die von Schülerinnen und Schülern einer oder mehrerer Schulen für deren Schülerschaft herausgegeben werden. Sie unterliegen nicht der Verantwortung der Schule. Herausgabe und Vertrieb der Schülerzeitung bedürfen keiner Genehmigung. Eine Zensur findet nicht statt.</w:t>
      </w:r>
    </w:p>
    <w:p>
      <w:r>
        <w:t xml:space="preserve">(4) Die Schülerinnen und Schüler können sich in ihrer Schule in Schülergruppen zusammenschließen. Dieses Recht kann von der Schulleitung eingeschränkt werden, soweit die Sicherung des Bildungs- und Erziehungsauftrags der Schule es erfordert. Die Schulkonferenz regelt Grundsätze über die Betätigung von Schülergruppen und die Benutzung schulischer Einrichtungen. Den Schülergruppen sollen Räume und sonstige schulische Einrichtungen unentgeltlich zur Verfügung gestellt werden.</w:t>
      </w:r>
    </w:p>
    <w:p>
      <w:r>
        <w:rPr>
          <w:color w:val="555555"/>
          <w:sz w:val="17"/>
        </w:rPr>
        <w:t xml:space="preserve">Zitiervorschlag: § 45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