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SchulG (Nordrhein-Westfalen) — Schulische Selbstständigkeit, Eigenverantwortung, Qualitätsentwicklung und -sicherung</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Schule gestaltet den Unterricht, die Erziehung und das Schulleben im Rahmen der Rechts- und Verwaltungsvorschriften in eigener Verantwortung. Sie verwaltet und organisiert ihre inneren Angelegenheiten selbstständig. Die Schulaufsichtsbehörden sind verpflichtet, die Schulen in ihrer Selbstständigkeit und Eigenverantwortung zu beraten und zu unterstützen.</w:t>
      </w:r>
    </w:p>
    <w:p>
      <w:r>
        <w:t xml:space="preserve">(2) Die Schule legt auf der Grundlage ihres Bildungs- und Erziehungsauftrags die besonderen Ziele, Schwerpunkte und Organisationsformen ihrer pädagogischen Arbeit in einem Schulprogramm fest und schreibt es regelmäßig fort. Das Schulprogramm kann darüber hinaus innerhalb des Bildungsgangs eine besondere Gesamtkonzeption (Schulprofil) ausweisen. Auf der Grundlage des Schulprogramms überprüft die Schule in regelmäßigen Abständen den Erfolg ihrer Arbeit, plant, falls erforderlich, konkrete Verbesserungsmaßnahmen und führt diese nach einer festgelegten Reihenfolge durch.</w:t>
      </w:r>
    </w:p>
    <w:p>
      <w:r>
        <w:t xml:space="preserve">(3) Schulen und Schulaufsicht sind zur kontinuierlichen Entwicklung und Sicherung der Qualität schulischer Arbeit verpflichtet. Qualitätsentwicklung und Qualitätssicherung erstrecken sich auf die gesamte Bildungs- und Erziehungsarbeit der Schule. Einen wesentlichen Beitrag zur Qualitätsentwicklung und Qualitätssicherung von Schule leisten Fortbildungen.</w:t>
      </w:r>
    </w:p>
    <w:p>
      <w:r>
        <w:t xml:space="preserve">(4) Schülerinnen und Schüler sowie Lehrkräfte sind verpflichtet, sich nach Maßgabe entsprechender Vorgaben der Schulaufsicht an Maßnahmen der Qualitätsentwicklung und Qualitätssicherung zu beteiligen. Dies gilt insbesondere für die Beteiligung an Vergleichsuntersuchungen, die von der Schulaufsicht oder in deren Auftrag von Dritten durchgeführt werden.</w:t>
      </w:r>
    </w:p>
    <w:p>
      <w:r>
        <w:rPr>
          <w:color w:val="555555"/>
          <w:sz w:val="17"/>
        </w:rPr>
        <w:t xml:space="preserve">Zitiervorschlag: § 3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