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26 SchulG (Nordrhein-Westfalen) — Schularten</w:t>
      </w:r>
    </w:p>
    <w:p>
      <w:r>
        <w:rPr>
          <w:color w:val="555555"/>
          <w:sz w:val="18"/>
        </w:rPr>
        <w:t xml:space="preserve">Schulgesetz NRW</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Grundschulen sind Gemeinschaftsschulen, Bekenntnisschulen oder Weltanschauungsschulen. Hauptschulen sind in der Regel Gemeinschaftsschulen.</w:t>
      </w:r>
    </w:p>
    <w:p>
      <w:r>
        <w:t xml:space="preserve">(2) In Gemeinschaftsschulen werden die Schülerinnen und Schüler auf der Grundlage christlicher Bildungs- und Kulturwerte in Offenheit für die christlichen Bekenntnisse und für andere religiöse und weltanschauliche Überzeugungen gemeinsam unterrichtet und erzogen.</w:t>
      </w:r>
    </w:p>
    <w:p>
      <w:r>
        <w:t xml:space="preserve">(3) In Bekenntnisschulen werden Kinder des katholischen oder des evangelischen Glaubens oder einer anderen Religionsgemeinschaft nach den Grundsätzen des betreffenden Bekenntnisses unterrichtet und erzogen. Zum evangelischen Bekenntnis im Sinne dieser Vorschrift gehören auch die bekenntnisverwandten Gemeinschaften.</w:t>
      </w:r>
    </w:p>
    <w:p>
      <w:r>
        <w:t xml:space="preserve">(4) In Weltanschauungsschulen werden die Schülerinnen und Schüler nach den Grundsätzen ihrer Weltanschauung unterrichtet und erzogen. An Weltanschauungsschulen wird Religionsunterricht nicht erteilt.</w:t>
      </w:r>
    </w:p>
    <w:p>
      <w:r>
        <w:t xml:space="preserve">(5) In Gemeinden mit verschiedenen Schularten können die Eltern die Schulart zu Beginn jedes Schuljahres wählen. Der Wechsel in eine Schule einer anderen Schulart ist während des Schuljahres nur aus wichtigem Grund zulässig. Schülerinnen und Schüler einer Minderheit können die Schule einer benachbarten Gemeinde besuchen, falls in ihrer Gemeinde die gewünschte Schulart nicht besteht.</w:t>
      </w:r>
    </w:p>
    <w:p>
      <w:r>
        <w:t xml:space="preserve">(6) In Schulen aller Schularten soll bei der Lehrereinstellung auf die Konfession der Schülerinnen und Schüler Rücksicht genommen werden. An Bekenntnisschulen müssen</w:t>
      </w:r>
    </w:p>
    <w:p>
      <w:r>
        <w:t xml:space="preserve">1. die Schulleiterin oder der Schulleiter und</w:t>
      </w:r>
    </w:p>
    <w:p>
      <w:r>
        <w:t xml:space="preserve">2. die übrigen Lehrerinnen und Lehrer dem betreffenden Bekenntnis angehören.</w:t>
      </w:r>
    </w:p>
    <w:p>
      <w:r>
        <w:t xml:space="preserve">Sie müssen bereit sein, im Sinne von Absatz 3 Satz 1 an diesen Schulen zu unterrichten und zu erziehen. Zur Sicherung des Unterrichts sind Ausnahmen von Satz 2 Nummer 2 zulässig.</w:t>
      </w:r>
    </w:p>
    <w:p>
      <w:r>
        <w:t xml:space="preserve">(7) An einer Bekenntnisschule mit mehr als zwölf Schülerinnen und Schülern einer konfessionellen Minderheit ist eine Lehrerin oder ein Lehrer des Bekenntnisses der Minderheit einzustellen, die oder der Religionsunterricht erteilt und in anderen Fächern unterrichtet. Weitere Lehrerinnen und Lehrer des Bekenntnisses der Minderheit sind unter Berücksichtigung der Zahl der Schülerinnen und Schüler der Minderheit und der Gesamtschülerzahl der Schule einzustellen.</w:t>
      </w:r>
    </w:p>
    <w:p>
      <w:r>
        <w:rPr>
          <w:color w:val="555555"/>
          <w:sz w:val="17"/>
        </w:rPr>
        <w:t xml:space="preserve">Zitiervorschlag: § 26 SchulG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https://recht.nulegal.eu/gesetze/SchulG/26</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