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SchulG (Nordrhein-Westfalen) — Sonderpädagogische Förderung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Schülerinnen und Schüler, die auf Grund einer Behinderung oder wegen einer Lern- oder Entwicklungsstörung besondere Unterstützung benötigen, werden nach ihrem individuellen Bedarf sonderpädagogisch gefördert.</w:t>
      </w:r>
    </w:p>
    <w:p>
      <w:r>
        <w:t xml:space="preserve">(2) Die sonderpädagogische Förderung umfasst die Förderschwerpunkte</w:t>
      </w:r>
    </w:p>
    <w:p>
      <w:r>
        <w:t xml:space="preserve">1. Lernen,</w:t>
      </w:r>
    </w:p>
    <w:p>
      <w:r>
        <w:t xml:space="preserve">2. Sprache,</w:t>
      </w:r>
    </w:p>
    <w:p>
      <w:r>
        <w:t xml:space="preserve">3. Emotionale und soziale Entwicklung,</w:t>
      </w:r>
    </w:p>
    <w:p>
      <w:r>
        <w:t xml:space="preserve">4. Hören und Kommunikation,</w:t>
      </w:r>
    </w:p>
    <w:p>
      <w:r>
        <w:t xml:space="preserve">5. Sehen,</w:t>
      </w:r>
    </w:p>
    <w:p>
      <w:r>
        <w:t xml:space="preserve">6. Geistige Entwicklung und</w:t>
      </w:r>
    </w:p>
    <w:p>
      <w:r>
        <w:t xml:space="preserve">7. Körperliche und motorische Entwicklung.</w:t>
      </w:r>
    </w:p>
    <w:p>
      <w:r>
        <w:t xml:space="preserve">(3) Die sonderpädagogische Förderung hat im Rahmen des Bildungs- und Erziehungsauftrags der Schulen das Ziel, die Schülerinnen und Schüler mit Bedarf an sonderpädagogischer Unterstützung zu den Abschlüssen zu führen, die dieses Gesetz vorsieht (zielgleich). Für den Unterricht gelten grundsätzlich die Unterrichtsvorgaben (§ 29) für die allgemeine Schule sowie die Richtlinien für die einzelnen Förderschwerpunkte.</w:t>
      </w:r>
    </w:p>
    <w:p>
      <w:r>
        <w:t xml:space="preserve">(4) Im Förderschwerpunkt Lernen und im Förderschwerpunkt Geistige Entwicklung werden die Schülerinnen und Schüler zu eigenen Abschlüssen geführt (§ 12 Absatz 4). Dies gilt auch für Schülerinnen und Schüler, bei denen daneben weitere Förderschwerpunkte festgestellt sind. Im Förderschwerpunkt Lernen ist der Erwerb eines dem Ersten Schulabschluss gleichwertigen Abschlusses möglich.</w:t>
      </w:r>
    </w:p>
    <w:p>
      <w:r>
        <w:t xml:space="preserve">(5) Auf Antrag der Eltern entscheidet die Schulaufsichtsbehörde über den Bedarf an sonderpädagogischer Unterstützung und die Förderschwerpunkte. Vorher holt sie ein sonderpädagogisches Gutachten sowie, sofern erforderlich, ein medizinisches Gutachten der unteren Gesundheitsbehörde ein und beteiligt die Eltern. Besteht ein Bedarf an sonderpädagogischer Unterstützung, schlägt sie den Eltern mit Zustimmung des Schulträgers mindestens eine allgemeine Schule vor, an der ein Angebot zum Gemeinsamen Lernen eingerichtet ist. § 20 Absätze 4 und 5 bleiben unberührt.</w:t>
      </w:r>
    </w:p>
    <w:p>
      <w:r>
        <w:t xml:space="preserve">(6) Die Schulaufsichtsbehörde berät die Eltern und informiert sie über weitere Beratungsangebote.</w:t>
      </w:r>
    </w:p>
    <w:p>
      <w:r>
        <w:t xml:space="preserve">(7) In Ausnahmefällen kann eine allgemeine Schule den Antrag nach Absatz 5 stellen, insbesondere</w:t>
      </w:r>
    </w:p>
    <w:p>
      <w:r>
        <w:t xml:space="preserve">1. wenn eine Schülerin oder ein Schüler nicht zielgleich unterrichtet werden kann oder</w:t>
      </w:r>
    </w:p>
    <w:p>
      <w:r>
        <w:t xml:space="preserve">2. bei einem vermuteten Bedarf an sonderpädagogischer Unterstützung im Förderschwerpunkt Emotionale und soziale Entwicklung, der mit einer Selbst- oder Fremdgefährdung einhergeht.</w:t>
      </w:r>
    </w:p>
    <w:p>
      <w:r>
        <w:t xml:space="preserve">Bei einem vermuteten Bedarf an sonderpädagogischer Unterstützung im Förderschwerpunkt Lernen kann die allgemeine Schule den Antrag in der Regel erst stellen, wenn eine Schülerin oder ein Schüler die Schuleingangsphase der Grundschule im dritten Jahr besucht; nach dem Ende der Klasse 6 ist ein Antrag nicht mehr möglich.</w:t>
      </w:r>
    </w:p>
    <w:p>
      <w:r>
        <w:t xml:space="preserve">(8) Das Ministerium bestimmt durch Rechtsverordnung mit Zustimmung des für Schulen zuständigen Landtagsausschusses die Voraussetzungen und das Verfahren zur Feststellung des Bedarfs an sonderpädagogischer Unterstützung sowie zur Festlegung der Förderschwerpunkte und Benennung geeigneter Schulen einschließlich der Beteiligung der Eltern und die Vergabe der Abschlüsse nach Maßgabe des Absatzes 4.</w:t>
      </w:r>
    </w:p>
    <w:p>
      <w:r>
        <w:t xml:space="preserve">(9) Schülerinnen und Schüler mit einer geistigen Behinderung, die ihre Schulpflicht erfüllt haben, sind bis zum Ablauf des Schuljahres, in dem sie das 25. Lebensjahr vollenden, berechtigt, eine Förderschule mit dem Förderschwerpunkt Geistige Entwicklung zu besuchen, wenn sie dort dem Ziel des Bildungsganges näher gebracht werden können.</w:t>
      </w:r>
    </w:p>
    <w:p>
      <w:r>
        <w:t xml:space="preserve">(10) Kinder mit einer Hör- oder Sehschädigung werden auf Antrag der Eltern in die pädagogische Frühförderung aufgenommen. Sie umfasst die Hausfrüherziehung sowie die Förderung in einem Förderschulkindergarten als Teil der Förderschule oder in einer Kindertageseinrichtung mit Unterstützung durch die Förderschule. Über die Aufnahme in die pädagogische Frühförderung entscheidet die Schulaufsichtsbehörde auf Antrag der Eltern, nachdem sie ein medizinisches Gutachten der unteren Gesundheitsbehörde eingeholt hat.</w:t>
      </w:r>
    </w:p>
    <w:p>
      <w:r>
        <w:rPr>
          <w:color w:val="555555"/>
          <w:sz w:val="17"/>
        </w:rPr>
        <w:t xml:space="preserve">Zitiervorschlag: § 19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