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SchulG (Nordrhein-Westfalen) — Verwaltungsvorschriften, Ministerium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Durchführung dieses Gesetzes erforderlichen Verwaltungsvorschriften erlässt das Ministerium. Dazu gehört insbesondere eine Dienstordnung für Lehrerinnen und Lehrer und Schulleiterinnen und Schulleiter.</w:t>
      </w:r>
    </w:p>
    <w:p>
      <w:r>
        <w:t xml:space="preserve">(2) Ministerium im Sinne dieses Gesetzes ist das für das Schulwesen zuständige Ministerium.</w:t>
      </w:r>
    </w:p>
    <w:p>
      <w:r>
        <w:rPr>
          <w:color w:val="555555"/>
          <w:sz w:val="17"/>
        </w:rPr>
        <w:t xml:space="preserve">Zitiervorschlag: § 128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