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125 SchulG (Nordrhein-Westfalen) — Einschränkung von Grundrechten</w:t>
      </w:r>
    </w:p>
    <w:p>
      <w:r>
        <w:rPr>
          <w:color w:val="555555"/>
          <w:sz w:val="18"/>
        </w:rPr>
        <w:t xml:space="preserve">Schulgesetz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dieses Gesetz werden eingeschränkt:</w:t>
      </w:r>
    </w:p>
    <w:p>
      <w:r>
        <w:t xml:space="preserve">1.das Grundrecht der körperlichen Unversehrtheit gemäß Artikel 2 Abs. 2 Satz 1 des Grundgesetzes nach Maßgabe des § 54 (Schulgesundheit),</w:t>
      </w:r>
    </w:p>
    <w:p>
      <w:r>
        <w:t xml:space="preserve">2. das Grundrecht der Freiheit der Person gemäß Artikel 2 Abs. 2 Satz 2 des Grundgesetzes nach Maßgabe der §§ 34 bis 41 (Schulpflicht) sowie des § 42 Abs. 1 (Allgemeine Rechte und Pflichten aus dem Schulverhältnis),</w:t>
      </w:r>
    </w:p>
    <w:p>
      <w:r>
        <w:t xml:space="preserve">3. das Grundrecht der Pflege und Erziehung der Kinder gemäß Artikel 6 Abs. 2 Satz 1 des Grundgesetzes nach Maßgabe des § 36 Abs. 2 und 3 (Vorschulische Beratung und Förderung, Feststellung des Sprachstandes, schulische Vorkurse),</w:t>
      </w:r>
    </w:p>
    <w:p>
      <w:r>
        <w:t xml:space="preserve">4. das Grundrecht der Unverletzlichkeit der Wohnung gemäß Artikel 13 Abs. 1 des Grundgesetzes nach Maßgabe des § 41 Abs. 4 (Verantwortlichkeit für die Einhaltung der Schulpflicht).</w:t>
      </w:r>
    </w:p>
    <w:p>
      <w:r>
        <w:rPr>
          <w:color w:val="555555"/>
          <w:sz w:val="17"/>
        </w:rPr>
        <w:t xml:space="preserve">Zitiervorschlag: § 125 SchulG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https://recht.nulegal.eu/gesetze/SchulG/125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