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SchulG (Nordrhein-Westfalen) — Lehrerinnen und Lehrer an Ersatzschulen</w:t>
      </w:r>
    </w:p>
    <w:p>
      <w:r>
        <w:rPr>
          <w:color w:val="555555"/>
          <w:sz w:val="18"/>
        </w:rPr>
        <w:t xml:space="preserve">Schulgesetz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Leiterinnen und Leiter sowie Lehrerinnen und Lehrer von Ersatzschulen bedürfen zur Ausübung ihrer Tätigkeit der Genehmigung der oberen Schulaufsichtsbehörde. Hierzu sind die Anstellungsverträge und Qualifikationsnachweise der Lehrerinnen und Lehrer vorzulegen. Soweit die Lehrerin oder der Lehrer über eine Lehramtsbefähigung verfügt und ihr entsprechend im Unterricht eingesetzt werden soll, ist die Ausübung der Tätigkeit der oberen Schulaufsichtsbehörde lediglich anzuzeigen.</w:t>
      </w:r>
    </w:p>
    <w:p>
      <w:r>
        <w:t xml:space="preserve">(2) Die Anforderungen an die wissenschaftliche Ausbildung der Lehrerinnen und Lehrer sind erfüllt, wenn eine fachliche, pädagogische und unterrichtliche Vor- und Ausbildung sowie die Ablegung von Prüfungen nachgewiesen werden, die der Vor- und Ausbildung und den Prüfungen der Lehrerinnen und Lehrer an den entsprechenden öffentlichen Schulen im Wert gleichkommen. Auf diesen Nachweis kann in besonderen Ausnahmefällen verzichtet werden, wenn die Eignung der Lehrerin oder des Lehrers durch gleichwertige freie Leistungen nachgewiesen wird.</w:t>
      </w:r>
    </w:p>
    <w:p>
      <w:r>
        <w:t xml:space="preserve">(3) Die wirtschaftliche und rechtliche Stellung der Lehrerinnen und Lehrer muss der der Lehrerinnen und Lehrer an vergleichbaren öffentlichen Schulen gleichwertig sein. Lehrerinnen und Lehrer an Ersatzschulen können Planstelleninhaberinnen oder Planstelleninhaber sein, deren Beschäftigungsverhältnis dem einer Beamtin oder eines Beamten auf Lebenszeit vergleichbar ist. Bei der Berufung in das Dienstverhältnis, bei Beförderungen in herausgehobene Leitungs- und Funktionsämter und bei Beendigung des Dienstverhältnisses müssen dann die allgemeinen beamtenrechtlichen Vorschriften beachtet werden, soweit diese nicht auf der Eigenart des öffentlichen Dienstes beruhen. Das Beschäftigungsverhältnis der übrigen an der Ersatzschule beschäftigten Lehrerinnen und Lehrer muss demjenigen von Beschäftigten im öffentlichen Dienst vergleichbar sein.</w:t>
      </w:r>
    </w:p>
    <w:p>
      <w:r>
        <w:t xml:space="preserve">(4) Die Genehmigung nach Absatz 1 Satz 1 kann nur zurückgenommen werden, wenn Tatsachen vorliegen, die bei Lehrerinnen oder Lehrern öffentlicher Schulen zu einer Beendigung des Dienstverhältnisses führen oder die Entfernung aus dem Dienst rechtfertigen würden. Aus den gleichen Gründen kann auch ein gemäß Absatz 1 Satz 3 angezeigter Unterrichtseinsatz untersagt werden.</w:t>
      </w:r>
    </w:p>
    <w:p>
      <w:r>
        <w:rPr>
          <w:color w:val="555555"/>
          <w:sz w:val="17"/>
        </w:rPr>
        <w:t xml:space="preserve">Zitiervorschlag: § 102 SchulG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https://recht.nulegal.eu/gesetze/SchulG/102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