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SchulG (Nordrhein-Westfalen) — Begriff, Grundsätze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schulische Bildung wird durch öffentliche Schulen und Schulen in freier Trägerschaft wahrgenommen. Schulen in freier Trägerschaft ergänzen und bereichern im Rahmen des Artikels 7 Abs. 4 und 5 des Grundgesetzes und des Artikels 8 Abs. 4 der Landesverfassung das öffentliche Schulwesen.</w:t>
      </w:r>
    </w:p>
    <w:p>
      <w:r>
        <w:t xml:space="preserve">(2) Schulen in freier Trägerschaft sind Ersatzschulen, wenn sie in ihren Bildungs- und Erziehungszielen im Wesentlichen Bildungsgängen und Abschlüssen entsprechen, die nach diesem Gesetz oder auf Grund dieses Gesetzes vorhanden oder vorgesehen sind.</w:t>
      </w:r>
    </w:p>
    <w:p>
      <w:r>
        <w:t xml:space="preserve">(3) Für Ersatzschulen gelten die übrigen Vorschriften dieses Gesetzes, soweit die Gleichwertigkeit mit den öffentlichen Schulen es erfordert. Auf Ersatzschulen finden über die Vorschriften dieses Abschnitts hinaus die Bestimmungen dieses Gesetzes Anwendung, wenn und soweit dies ausdrücklich bestimmt ist. Die Regelungen zur Schulpflicht bleiben unberührt. Eltern, die Kommunikationsunterstützung benötigen und deren Kinder eine genehmigte Ersatzschule besuchen, haben die Rechte aus § 8 Absatz 1 des Behindertengleichstellungsgesetzes Nordrhein-Westfalen vom 16. Dezember 2003 (GV. NRW. S. 766) in der jeweils geltenden Fassung in Verbindung mit der Kommunikationsunterstützungsverordnung Nordrhein-Westfalen vom 15. Juni 2004 (GV. NRW. S. 336) in der jeweils geltenden Fassung.</w:t>
      </w:r>
    </w:p>
    <w:p>
      <w:r>
        <w:t xml:space="preserve">(4) Ersatzschulen haben das Recht, mit gleicher Wirkung wie öffentliche Schulen Zeugnisse zu erteilen, Abschlüsse zu vergeben und unter Vorsitz einer staatlichen Prüfungsleiterin oder eines staatlichen Prüfungsleiters Prüfungen abzuhalten. Die Vorschriften für öffentliche Schulen gelten unmittelbar.</w:t>
      </w:r>
    </w:p>
    <w:p>
      <w:r>
        <w:t xml:space="preserve">(5) Ersatzschulen müssen gleichwertige Formen der Mitwirkung von Schülerinnen, Schülern und Eltern im Sinne des Siebten Teils dieses Gesetzes gewährleisten.</w:t>
      </w:r>
    </w:p>
    <w:p>
      <w:r>
        <w:t xml:space="preserve">(6) Schulen in freier Trägerschaft, die besondere pädagogische Reformgedanken verwirklichen, können als Ersatzschulen eigener Art genehmigt werden. Absatz 4 gilt nicht für diese Schulen.</w:t>
      </w:r>
    </w:p>
    <w:p>
      <w:r>
        <w:t xml:space="preserve">(7) Träger öffentlicher Schulen dürfen keine Ersatzschulen errichten oder betreiben. Der Genehmigung als Ersatzschule steht ferner entgegen, wenn der Träger einer öffentlichen Schule auf die Ersatzschule oder ihren Träger einen bestimmenden Einfluss ausüben kann. Beiträge zur Aufbringung der Eigenleistung nach § 105 Absatz 6 Satz 1 3. Halbsatz bleiben unberührt.</w:t>
      </w:r>
    </w:p>
    <w:p>
      <w:r>
        <w:rPr>
          <w:color w:val="555555"/>
          <w:sz w:val="17"/>
        </w:rPr>
        <w:t xml:space="preserve">Zitiervorschlag: § 100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