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SchulG (Nordrhein-Westfalen) — Schulstufen, Schulformen, besondere Einrichtungen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Schulwesen ist nach Schulstufen aufgebaut und in Schulformen gegliedert. Schulstufen sind die Primarstufe, die Sekundarstufe I und die Sekundarstufe II. Die Schulformen sind so zu gestalten, dass die Durchlässigkeit zwischen ihnen gewahrt und die Zusammenarbeit zwischen den einzelnen Schulen gefördert wird.</w:t>
      </w:r>
    </w:p>
    <w:p>
      <w:r>
        <w:t xml:space="preserve">(2) Die Primarstufe besteht aus der Grundschule.</w:t>
      </w:r>
    </w:p>
    <w:p>
      <w:r>
        <w:t xml:space="preserve">(3) Die Sekundarstufe I umfasst die Hauptschule, die Realschule, die Sekundarschule sowie die Gesamtschule und das Gymnasium bis Klasse 10. Das Gymnasium kann in der Sekundarstufe I auch bis Klasse 9 geführt werden.</w:t>
      </w:r>
    </w:p>
    <w:p>
      <w:r>
        <w:t xml:space="preserve">(4) Die Sekundarstufe II umfasst das Berufskolleg, das Berufskolleg als Förderschule und die gymnasiale Oberstufe des Gymnasiums und der Gesamtschule.</w:t>
      </w:r>
    </w:p>
    <w:p>
      <w:r>
        <w:t xml:space="preserve">(5) Das Gymnasium und die Gesamtschule werden in der Regel als Schulen der Sekundarstufen I und II geführt.</w:t>
      </w:r>
    </w:p>
    <w:p>
      <w:r>
        <w:t xml:space="preserve">(6) Den Stufenaufbau der Förderschulen und der Klinikschule regelt das Ministerium durch Rechtsverordnung. Sie werden als Schulen einer oder mehrerer Schulstufen geführt.</w:t>
      </w:r>
    </w:p>
    <w:p>
      <w:r>
        <w:t xml:space="preserve">(7) Das Weiterbildungskolleg ist keiner Schulstufe zugeordnet.</w:t>
      </w:r>
    </w:p>
    <w:p>
      <w:r>
        <w:rPr>
          <w:color w:val="555555"/>
          <w:sz w:val="17"/>
        </w:rPr>
        <w:t xml:space="preserve">Zitiervorschlag: § 10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