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SchuhmMstrV 2014 — Allgemeine Prüfungs- und Verfahrensregelungen, weitere Regelungen zur Meisterprüfung</w:t>
      </w:r>
    </w:p>
    <w:p>
      <w:r>
        <w:rPr>
          <w:color w:val="555555"/>
          <w:sz w:val="18"/>
        </w:rPr>
        <w:t xml:space="preserve">Schuhmachermeisterverordnung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10 SchuhmMstrV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https://recht.nulegal.eu/gesetze/SchuhmMstrV%202014/10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SchuhmMstrV 2014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