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SchuVAbdrV</w:t>
      </w:r>
    </w:p>
    <w:p>
      <w:r>
        <w:rPr>
          <w:color w:val="555555"/>
          <w:sz w:val="18"/>
        </w:rPr>
        <w:t xml:space="preserve">Schuldnerverzeichnisabdruckverordnung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882g Absatz 8 der Zivilprozessordnung, der durch Artikel 1 Nummer 17 des Gesetzes vom 29. Juli 2009 (BGBl. I S. 2258) eingefügt worden ist, verordnet das Bundesministerium der Justiz:</w:t>
      </w:r>
    </w:p>
    <w:p>
      <w:r>
        <w:rPr>
          <w:color w:val="555555"/>
          <w:sz w:val="17"/>
        </w:rPr>
        <w:t xml:space="preserve">Zitiervorschlag: Eingangsformel SchuVAbdrV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https://recht.nulegal.eu/gesetze/SchuVAbdrV/eingangsformel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