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SchuV</w:t>
      </w:r>
    </w:p>
    <w:p>
      <w:r>
        <w:rPr>
          <w:color w:val="555555"/>
          <w:sz w:val="18"/>
        </w:rPr>
        <w:t xml:space="preserve">Schuldverschreibungsverordnung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 Abs. 8 des Entschädigungsgesetzes vom 27. September 1994 (BGBl. I S. 2624) verordnet das Bundesministerium der Finanzen:</w:t>
      </w:r>
    </w:p>
    <w:p>
      <w:r>
        <w:rPr>
          <w:color w:val="555555"/>
          <w:sz w:val="17"/>
        </w:rPr>
        <w:t xml:space="preserve">Zitiervorschlag: Eingangsformel SchuV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