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SchuV — Inkrafttreten</w:t>
      </w:r>
    </w:p>
    <w:p>
      <w:r>
        <w:rPr>
          <w:color w:val="555555"/>
          <w:sz w:val="18"/>
        </w:rPr>
        <w:t xml:space="preserve">Schuldverschreibungsverordnung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