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SchuTSEV — Inkrafttreten</w:t>
      </w:r>
    </w:p>
    <w:p>
      <w:r>
        <w:rPr>
          <w:color w:val="555555"/>
          <w:sz w:val="18"/>
        </w:rPr>
        <w:t xml:space="preserve">Sicherheitsfunk-Schutzverordnung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SchuTSEV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https://recht.nulegal.eu/gesetze/SchuTSEV/6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