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SchuFV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882h Absatz 3 der Zivilprozessordnung, der durch Artikel 1 Nummer 17 des Gesetzes vom 29. Juli 2009 (BGBl. I S. 2258)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