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SchriSeMstrV — Arbeitsprobe</w:t>
      </w:r>
    </w:p>
    <w:p>
      <w:r>
        <w:rPr>
          <w:color w:val="555555"/>
          <w:sz w:val="18"/>
        </w:rPr>
        <w:t xml:space="preserve">Schriftsetzermeisterverordnung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Als Arbeitsprobe sind zwei der nachstehend genannten Arbeiten auszuführen:</w:t>
      </w:r>
    </w:p>
    <w:p>
      <w:pPr>
        <w:ind w:left="420"/>
      </w:pPr>
      <w:r>
        <w:t xml:space="preserve">1. Entwerfen und Setzen einer Tabelle,</w:t>
      </w:r>
    </w:p>
    <w:p>
      <w:pPr>
        <w:ind w:left="420"/>
      </w:pPr>
      <w:r>
        <w:t xml:space="preserve">2. Erstellen einer satzsystembezogenen Arbeitsvorbereitung,</w:t>
      </w:r>
    </w:p>
    <w:p>
      <w:pPr>
        <w:ind w:left="420"/>
      </w:pPr>
      <w:r>
        <w:t xml:space="preserve">3. Erstellen einer Satzmontage mit Text, Bild und Grafik.</w:t>
      </w:r>
    </w:p>
    <w:p>
      <w:r>
        <w:t xml:space="preserve">(2) In der Arbeitsprobe sind die wichtigsten Fertigkeiten und Kenntnisse zu prüfen, die in der Meisterprüfungsarbeit nicht oder nur unzureichend nachgewiesen werden konnten.</w:t>
      </w:r>
    </w:p>
    <w:p>
      <w:r>
        <w:rPr>
          <w:color w:val="555555"/>
          <w:sz w:val="17"/>
        </w:rPr>
        <w:t xml:space="preserve">Zitiervorschlag: § 4 SchriSeMstrV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https://recht.nulegal.eu/gesetze/SchriSeMstrV/4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