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SchriSeMstrV — Gliederung, Dauer und Bestehen der praktischen Prüfung (Teil I)</w:t>
      </w:r>
    </w:p>
    <w:p>
      <w:r>
        <w:rPr>
          <w:color w:val="555555"/>
          <w:sz w:val="18"/>
        </w:rPr>
        <w:t xml:space="preserve">Schriftsetzermeisterverordnung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fünf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SchriSeMstrV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https://recht.nulegal.eu/gesetze/SchriSeMstrV/2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