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SchleusV — Anmeldung in den Schleusen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Einlaufen in die Schleusen Strohbrück, Lexfähr, Nordfeld und Eider-Sperrwerk hat der Fahrzeugführer oder sein Beauftragter das Fahrzeug bei der Schleusenaufsicht anzumelden.</w:t>
      </w:r>
    </w:p>
    <w:p>
      <w:r>
        <w:t xml:space="preserve">(2) Der von einem Fahrzeugführer mit der Anmeldung des Fahrzeuges beauftragte Makler ist unabhängig von der Verantwortlichkeit des Fahrzeugführers dafür verantwortlich, dass die Anmeldung unverzüglich nach dem Einlaufen des Fahrzeuges erfolgt.</w:t>
      </w:r>
    </w:p>
    <w:p>
      <w:r>
        <w:rPr>
          <w:color w:val="555555"/>
          <w:sz w:val="17"/>
        </w:rPr>
        <w:t xml:space="preserve">Zitiervorschlag: § 5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